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15529" w:type="dxa"/>
        <w:tblLayout w:type="fixed"/>
        <w:tblLook w:val="04A0" w:firstRow="1" w:lastRow="0" w:firstColumn="1" w:lastColumn="0" w:noHBand="0" w:noVBand="1"/>
      </w:tblPr>
      <w:tblGrid>
        <w:gridCol w:w="523"/>
        <w:gridCol w:w="4717"/>
        <w:gridCol w:w="7371"/>
        <w:gridCol w:w="2918"/>
      </w:tblGrid>
      <w:tr w:rsidR="005E7516" w:rsidRPr="00834DFB" w:rsidTr="00A0097D">
        <w:trPr>
          <w:trHeight w:val="895"/>
        </w:trPr>
        <w:tc>
          <w:tcPr>
            <w:tcW w:w="523" w:type="dxa"/>
          </w:tcPr>
          <w:p w:rsidR="005E7516" w:rsidRPr="00834DFB" w:rsidRDefault="005E7516" w:rsidP="000B6322">
            <w:pPr>
              <w:pStyle w:val="Titre"/>
              <w:spacing w:before="120" w:after="120"/>
              <w:jc w:val="both"/>
              <w:rPr>
                <w:rFonts w:asciiTheme="minorHAnsi" w:hAnsiTheme="minorHAnsi" w:cstheme="minorHAnsi"/>
                <w:b/>
                <w:bCs/>
                <w:sz w:val="18"/>
                <w:szCs w:val="22"/>
              </w:rPr>
            </w:pPr>
          </w:p>
        </w:tc>
        <w:tc>
          <w:tcPr>
            <w:tcW w:w="12088" w:type="dxa"/>
            <w:gridSpan w:val="2"/>
            <w:shd w:val="clear" w:color="auto" w:fill="auto"/>
          </w:tcPr>
          <w:p w:rsidR="005E7516" w:rsidRPr="00834DFB" w:rsidRDefault="00730552" w:rsidP="000B6322">
            <w:pPr>
              <w:pStyle w:val="Titre"/>
              <w:spacing w:before="120" w:after="120"/>
              <w:jc w:val="both"/>
              <w:rPr>
                <w:rFonts w:asciiTheme="minorHAnsi" w:hAnsiTheme="minorHAnsi" w:cstheme="minorHAnsi"/>
                <w:sz w:val="44"/>
              </w:rPr>
            </w:pPr>
            <w:r>
              <w:rPr>
                <w:rFonts w:asciiTheme="minorHAnsi" w:hAnsiTheme="minorHAnsi" w:cstheme="minorHAnsi"/>
                <w:sz w:val="44"/>
              </w:rPr>
              <w:t>P</w:t>
            </w:r>
            <w:r w:rsidR="005E7516" w:rsidRPr="00834DFB">
              <w:rPr>
                <w:rFonts w:asciiTheme="minorHAnsi" w:hAnsiTheme="minorHAnsi" w:cstheme="minorHAnsi"/>
                <w:sz w:val="44"/>
              </w:rPr>
              <w:t xml:space="preserve">rotocole local de </w:t>
            </w:r>
            <w:r w:rsidR="005E7516" w:rsidRPr="00834DFB">
              <w:rPr>
                <w:b/>
                <w:sz w:val="44"/>
              </w:rPr>
              <w:t>renouvellement et d’adaptation des prescriptions par les pharmaciens exerçant au sein des pharmacies à usage intérieur</w:t>
            </w:r>
          </w:p>
          <w:p w:rsidR="005D71FF" w:rsidRDefault="005D71FF" w:rsidP="000B6322">
            <w:pPr>
              <w:jc w:val="both"/>
              <w:rPr>
                <w:rFonts w:cstheme="minorHAnsi"/>
              </w:rPr>
            </w:pPr>
            <w:r>
              <w:rPr>
                <w:rFonts w:cstheme="minorHAnsi"/>
              </w:rPr>
              <w:t xml:space="preserve">En référence à l’article 2 de l’arrêté </w:t>
            </w:r>
            <w:r w:rsidR="00235FC0">
              <w:rPr>
                <w:rFonts w:cstheme="minorHAnsi"/>
              </w:rPr>
              <w:t>du</w:t>
            </w:r>
            <w:r w:rsidR="00235FC0" w:rsidRPr="00235FC0">
              <w:rPr>
                <w:rFonts w:cstheme="minorHAnsi"/>
              </w:rPr>
              <w:t xml:space="preserve"> 21 février 2023 relatif au « renouvellement et à l'adaptation des prescriptions par les pharmaciens exerçant au sein des pharmacies à usage intérieur en application de l'article L. 5126-1 du code de la santé publique »</w:t>
            </w:r>
          </w:p>
          <w:p w:rsidR="005E7516" w:rsidRPr="00834DFB" w:rsidRDefault="005E7516" w:rsidP="00AA7341">
            <w:pPr>
              <w:jc w:val="both"/>
              <w:rPr>
                <w:rFonts w:cstheme="minorHAnsi"/>
                <w:sz w:val="20"/>
                <w:szCs w:val="24"/>
              </w:rPr>
            </w:pPr>
          </w:p>
        </w:tc>
        <w:tc>
          <w:tcPr>
            <w:tcW w:w="2918" w:type="dxa"/>
          </w:tcPr>
          <w:p w:rsidR="005E7516" w:rsidRPr="00834DFB" w:rsidRDefault="005E7516" w:rsidP="000B6322">
            <w:pPr>
              <w:pStyle w:val="Titre"/>
              <w:rPr>
                <w:rFonts w:asciiTheme="minorHAnsi" w:hAnsiTheme="minorHAnsi" w:cstheme="minorHAnsi"/>
                <w:sz w:val="48"/>
              </w:rPr>
            </w:pPr>
            <w:r w:rsidRPr="00834DFB">
              <w:rPr>
                <w:rFonts w:asciiTheme="minorHAnsi" w:hAnsiTheme="minorHAnsi" w:cstheme="minorHAnsi"/>
                <w:sz w:val="48"/>
              </w:rPr>
              <w:t>Indexation des annexes</w:t>
            </w:r>
          </w:p>
          <w:p w:rsidR="005E7516" w:rsidRPr="005C3B89" w:rsidRDefault="005E7516" w:rsidP="000B6322">
            <w:pPr>
              <w:pStyle w:val="Titre"/>
              <w:spacing w:before="120" w:after="120"/>
              <w:rPr>
                <w:rFonts w:asciiTheme="minorHAnsi" w:hAnsiTheme="minorHAnsi" w:cstheme="minorHAnsi"/>
                <w:sz w:val="20"/>
                <w:szCs w:val="20"/>
              </w:rPr>
            </w:pPr>
            <w:r w:rsidRPr="005C3B89">
              <w:rPr>
                <w:rFonts w:asciiTheme="minorHAnsi" w:hAnsiTheme="minorHAnsi" w:cstheme="minorHAnsi"/>
                <w:sz w:val="20"/>
                <w:szCs w:val="20"/>
              </w:rPr>
              <w:t xml:space="preserve">Attention certaines annexes sont obligatoires, cf. tableau récapitulatif infra </w:t>
            </w:r>
          </w:p>
        </w:tc>
      </w:tr>
      <w:tr w:rsidR="005E7516" w:rsidRPr="00834DFB" w:rsidTr="00A0097D">
        <w:trPr>
          <w:trHeight w:val="888"/>
        </w:trPr>
        <w:tc>
          <w:tcPr>
            <w:tcW w:w="523" w:type="dxa"/>
          </w:tcPr>
          <w:p w:rsidR="005E7516" w:rsidRPr="005C3B89" w:rsidRDefault="005E7516" w:rsidP="000B6322">
            <w:pPr>
              <w:pStyle w:val="Paragraphedeliste"/>
              <w:ind w:left="0"/>
              <w:jc w:val="both"/>
              <w:rPr>
                <w:rFonts w:cstheme="minorHAnsi"/>
                <w:b/>
                <w:bCs/>
              </w:rPr>
            </w:pPr>
            <w:r w:rsidRPr="005C3B89">
              <w:rPr>
                <w:rFonts w:cstheme="minorHAnsi"/>
                <w:b/>
                <w:bCs/>
              </w:rPr>
              <w:t>I</w:t>
            </w:r>
          </w:p>
        </w:tc>
        <w:tc>
          <w:tcPr>
            <w:tcW w:w="4717" w:type="dxa"/>
          </w:tcPr>
          <w:p w:rsidR="005E7516" w:rsidRPr="005C3B89" w:rsidRDefault="005E7516" w:rsidP="005E7516">
            <w:pPr>
              <w:pStyle w:val="Paragraphedeliste"/>
              <w:numPr>
                <w:ilvl w:val="0"/>
                <w:numId w:val="4"/>
              </w:numPr>
              <w:jc w:val="both"/>
              <w:rPr>
                <w:rFonts w:cstheme="minorHAnsi"/>
                <w:b/>
                <w:bCs/>
              </w:rPr>
            </w:pPr>
            <w:r w:rsidRPr="005C3B89">
              <w:rPr>
                <w:rFonts w:cstheme="minorHAnsi"/>
                <w:b/>
                <w:bCs/>
              </w:rPr>
              <w:t>Intitulé du protocole</w:t>
            </w:r>
          </w:p>
        </w:tc>
        <w:tc>
          <w:tcPr>
            <w:tcW w:w="7371" w:type="dxa"/>
            <w:shd w:val="clear" w:color="auto" w:fill="auto"/>
          </w:tcPr>
          <w:p w:rsidR="005E7516" w:rsidRPr="005C3B89" w:rsidRDefault="00EA3E49" w:rsidP="00132812">
            <w:pPr>
              <w:jc w:val="both"/>
              <w:rPr>
                <w:rFonts w:cstheme="minorHAnsi"/>
              </w:rPr>
            </w:pPr>
            <w:r>
              <w:rPr>
                <w:rFonts w:cstheme="minorHAnsi"/>
                <w:i/>
              </w:rPr>
              <w:t>Renouvellement et adaptation de prescriptions par les pharmaciens exerçant au sein de la pharmacie à usage intérieur de [</w:t>
            </w:r>
            <w:r w:rsidR="00132812">
              <w:rPr>
                <w:rFonts w:cstheme="minorHAnsi"/>
                <w:i/>
              </w:rPr>
              <w:t>nom de l’</w:t>
            </w:r>
            <w:r>
              <w:rPr>
                <w:rFonts w:cstheme="minorHAnsi"/>
                <w:i/>
              </w:rPr>
              <w:t>établissement de santé ou médico-social]</w:t>
            </w:r>
            <w:r w:rsidR="0050013F">
              <w:rPr>
                <w:rFonts w:cstheme="minorHAnsi"/>
                <w:i/>
              </w:rPr>
              <w:t xml:space="preserve"> en coopération avec les</w:t>
            </w:r>
            <w:r>
              <w:rPr>
                <w:rFonts w:cstheme="minorHAnsi"/>
                <w:i/>
              </w:rPr>
              <w:t xml:space="preserve"> médecins</w:t>
            </w:r>
            <w:r w:rsidR="00582260">
              <w:rPr>
                <w:rFonts w:cstheme="minorHAnsi"/>
                <w:i/>
              </w:rPr>
              <w:t xml:space="preserve"> de l’établissement</w:t>
            </w:r>
            <w:r w:rsidR="004653B5">
              <w:rPr>
                <w:rFonts w:cstheme="minorHAnsi"/>
                <w:i/>
              </w:rPr>
              <w:t xml:space="preserve"> [précision éventuelle du/des services ou périmètre spécifique]</w:t>
            </w:r>
          </w:p>
        </w:tc>
        <w:tc>
          <w:tcPr>
            <w:tcW w:w="2918" w:type="dxa"/>
          </w:tcPr>
          <w:p w:rsidR="005E7516" w:rsidRPr="005C3B89" w:rsidRDefault="005E7516" w:rsidP="000B6322">
            <w:pPr>
              <w:rPr>
                <w:rFonts w:cstheme="minorHAnsi"/>
              </w:rPr>
            </w:pPr>
          </w:p>
        </w:tc>
      </w:tr>
      <w:tr w:rsidR="005E7516" w:rsidRPr="00834DFB" w:rsidTr="0054110F">
        <w:trPr>
          <w:trHeight w:val="565"/>
        </w:trPr>
        <w:tc>
          <w:tcPr>
            <w:tcW w:w="523" w:type="dxa"/>
          </w:tcPr>
          <w:p w:rsidR="005E7516" w:rsidRPr="005C3B89" w:rsidRDefault="005E7516" w:rsidP="000B6322">
            <w:pPr>
              <w:pStyle w:val="Paragraphedeliste"/>
              <w:ind w:left="0"/>
              <w:rPr>
                <w:rFonts w:cstheme="minorHAnsi"/>
                <w:b/>
                <w:bCs/>
              </w:rPr>
            </w:pPr>
            <w:r w:rsidRPr="005C3B89">
              <w:rPr>
                <w:rFonts w:cstheme="minorHAnsi"/>
                <w:b/>
                <w:bCs/>
              </w:rPr>
              <w:t>II</w:t>
            </w:r>
          </w:p>
        </w:tc>
        <w:tc>
          <w:tcPr>
            <w:tcW w:w="4717" w:type="dxa"/>
          </w:tcPr>
          <w:p w:rsidR="005E7516" w:rsidRPr="005C3B89" w:rsidRDefault="005E7516" w:rsidP="00AF3E0F">
            <w:pPr>
              <w:pStyle w:val="Paragraphedeliste"/>
              <w:numPr>
                <w:ilvl w:val="0"/>
                <w:numId w:val="4"/>
              </w:numPr>
              <w:spacing w:before="120"/>
              <w:ind w:left="714" w:hanging="357"/>
              <w:contextualSpacing w:val="0"/>
              <w:rPr>
                <w:rFonts w:cstheme="minorHAnsi"/>
              </w:rPr>
            </w:pPr>
            <w:r w:rsidRPr="005C3B89">
              <w:rPr>
                <w:rFonts w:cstheme="minorHAnsi"/>
                <w:b/>
                <w:bCs/>
              </w:rPr>
              <w:t>Présentation générale du protocole et de son contexte de mise en œuvre</w:t>
            </w: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tc>
        <w:tc>
          <w:tcPr>
            <w:tcW w:w="7371" w:type="dxa"/>
            <w:shd w:val="clear" w:color="auto" w:fill="auto"/>
          </w:tcPr>
          <w:p w:rsidR="005E7516" w:rsidRPr="0054110F" w:rsidRDefault="005E7516" w:rsidP="0054110F">
            <w:pPr>
              <w:spacing w:before="120"/>
              <w:jc w:val="both"/>
              <w:rPr>
                <w:rFonts w:cstheme="minorHAnsi"/>
                <w:u w:val="single"/>
              </w:rPr>
            </w:pPr>
            <w:r w:rsidRPr="005C3B89">
              <w:rPr>
                <w:rFonts w:cstheme="minorHAnsi"/>
                <w:u w:val="single"/>
              </w:rPr>
              <w:t>Objectifs de mise en œuvre :</w:t>
            </w:r>
          </w:p>
          <w:p w:rsidR="00142918" w:rsidRPr="00126022" w:rsidRDefault="00142918"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sidRPr="00126022">
              <w:rPr>
                <w:rFonts w:asciiTheme="minorHAnsi" w:hAnsiTheme="minorHAnsi" w:cstheme="minorHAnsi"/>
                <w:b/>
                <w:color w:val="333333"/>
              </w:rPr>
              <w:t>Contexte</w:t>
            </w:r>
            <w:r w:rsidR="00AF3E0F">
              <w:rPr>
                <w:rFonts w:asciiTheme="minorHAnsi" w:hAnsiTheme="minorHAnsi" w:cstheme="minorHAnsi"/>
                <w:b/>
                <w:color w:val="333333"/>
              </w:rPr>
              <w:t> :</w:t>
            </w:r>
          </w:p>
          <w:p w:rsidR="00142918" w:rsidRPr="00126022" w:rsidRDefault="00730552"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Pr>
                <w:rFonts w:asciiTheme="minorHAnsi" w:hAnsiTheme="minorHAnsi" w:cstheme="minorHAnsi"/>
                <w:b/>
                <w:color w:val="333333"/>
              </w:rPr>
              <w:t>Périmètre</w:t>
            </w:r>
            <w:r w:rsidR="00AF3E0F">
              <w:rPr>
                <w:rFonts w:asciiTheme="minorHAnsi" w:hAnsiTheme="minorHAnsi" w:cstheme="minorHAnsi"/>
                <w:b/>
                <w:color w:val="333333"/>
              </w:rPr>
              <w:t> :</w:t>
            </w:r>
          </w:p>
          <w:p w:rsidR="005E7516" w:rsidRPr="00730552" w:rsidRDefault="00142918" w:rsidP="00142918">
            <w:pPr>
              <w:jc w:val="both"/>
              <w:rPr>
                <w:rFonts w:cstheme="minorHAnsi"/>
                <w:b/>
                <w:bCs/>
                <w:sz w:val="24"/>
                <w:szCs w:val="24"/>
                <w:u w:val="single"/>
              </w:rPr>
            </w:pPr>
            <w:r w:rsidRPr="00730552">
              <w:rPr>
                <w:rFonts w:cstheme="minorHAnsi"/>
                <w:b/>
                <w:color w:val="333333"/>
                <w:sz w:val="24"/>
                <w:szCs w:val="24"/>
              </w:rPr>
              <w:t>Conditions de succès</w:t>
            </w:r>
            <w:r w:rsidR="00AF3E0F">
              <w:rPr>
                <w:rFonts w:cstheme="minorHAnsi"/>
                <w:b/>
                <w:color w:val="333333"/>
                <w:sz w:val="24"/>
                <w:szCs w:val="24"/>
              </w:rPr>
              <w:t> :</w:t>
            </w:r>
            <w:r w:rsidRPr="00730552">
              <w:rPr>
                <w:rFonts w:cstheme="minorHAnsi"/>
                <w:b/>
                <w:color w:val="333333"/>
                <w:sz w:val="24"/>
                <w:szCs w:val="24"/>
              </w:rPr>
              <w:t xml:space="preserve">  </w:t>
            </w:r>
          </w:p>
          <w:p w:rsidR="00F55610" w:rsidRDefault="00F55610" w:rsidP="00AF3E0F">
            <w:pPr>
              <w:spacing w:before="120"/>
              <w:jc w:val="both"/>
            </w:pPr>
            <w:r w:rsidRPr="003034D2">
              <w:rPr>
                <w:u w:val="single"/>
              </w:rPr>
              <w:t>Patients concernés par le protocole</w:t>
            </w:r>
            <w:r w:rsidRPr="003034D2">
              <w:t xml:space="preserve"> : </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Certains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54110F" w:rsidRDefault="00E85437" w:rsidP="0054110F">
            <w:pPr>
              <w:pStyle w:val="Paragraphedeliste"/>
              <w:numPr>
                <w:ilvl w:val="0"/>
                <w:numId w:val="12"/>
              </w:numPr>
              <w:autoSpaceDE w:val="0"/>
              <w:autoSpaceDN w:val="0"/>
              <w:adjustRightInd w:val="0"/>
              <w:rPr>
                <w:rFonts w:cstheme="minorHAnsi"/>
              </w:rPr>
            </w:pPr>
            <w:r w:rsidRPr="001A3216">
              <w:rPr>
                <w:rFonts w:cstheme="minorHAnsi"/>
              </w:rPr>
              <w:t>…</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Tous les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1A3216">
              <w:rPr>
                <w:rFonts w:cstheme="minorHAnsi"/>
              </w:rPr>
              <w:t>…</w:t>
            </w:r>
          </w:p>
          <w:p w:rsidR="00F55610" w:rsidRPr="00201120" w:rsidRDefault="00E85437" w:rsidP="00F55610">
            <w:pPr>
              <w:jc w:val="both"/>
            </w:pPr>
            <w:r w:rsidRPr="00201120">
              <w:rPr>
                <w:rFonts w:cstheme="minorHAnsi"/>
              </w:rPr>
              <w:sym w:font="Symbol" w:char="F07F"/>
            </w:r>
            <w:r w:rsidRPr="00201120">
              <w:rPr>
                <w:rFonts w:cstheme="minorHAnsi"/>
              </w:rPr>
              <w:t xml:space="preserve"> Intégralité des patients pris en charge par l’établissement </w:t>
            </w:r>
          </w:p>
          <w:p w:rsidR="00F55610" w:rsidRPr="00F55610" w:rsidRDefault="00F55610" w:rsidP="00AF3E0F">
            <w:pPr>
              <w:spacing w:before="120"/>
              <w:jc w:val="both"/>
              <w:rPr>
                <w:rFonts w:cstheme="minorHAnsi"/>
                <w:b/>
                <w:u w:val="single"/>
              </w:rPr>
            </w:pPr>
            <w:r w:rsidRPr="00F55610">
              <w:rPr>
                <w:rFonts w:cstheme="minorHAnsi"/>
                <w:b/>
                <w:u w:val="single"/>
              </w:rPr>
              <w:t>Professionnels concernés</w:t>
            </w:r>
          </w:p>
          <w:p w:rsidR="00F55610" w:rsidRPr="00201120" w:rsidRDefault="00201120" w:rsidP="00F55610">
            <w:pPr>
              <w:jc w:val="both"/>
            </w:pPr>
            <w:r w:rsidRPr="00201120">
              <w:rPr>
                <w:rFonts w:cstheme="minorHAnsi"/>
              </w:rPr>
              <w:sym w:font="Symbol" w:char="F0B7"/>
            </w:r>
            <w:r>
              <w:rPr>
                <w:rFonts w:cstheme="minorHAnsi"/>
              </w:rPr>
              <w:t xml:space="preserve"> </w:t>
            </w:r>
            <w:r w:rsidR="002E24CC" w:rsidRPr="00201120">
              <w:rPr>
                <w:rFonts w:cstheme="minorHAnsi"/>
              </w:rPr>
              <w:t>M</w:t>
            </w:r>
            <w:r w:rsidR="00F55610" w:rsidRPr="00201120">
              <w:rPr>
                <w:rFonts w:cstheme="minorHAnsi"/>
              </w:rPr>
              <w:t>édecins exerçant dans l’établissement</w:t>
            </w:r>
          </w:p>
          <w:p w:rsidR="0054110F" w:rsidRPr="0054110F" w:rsidRDefault="00201120" w:rsidP="00AF3E0F">
            <w:pPr>
              <w:spacing w:after="120"/>
              <w:jc w:val="both"/>
            </w:pPr>
            <w:r>
              <w:sym w:font="Symbol" w:char="F0B7"/>
            </w:r>
            <w:r>
              <w:t xml:space="preserve"> </w:t>
            </w:r>
            <w:r w:rsidR="002E24CC">
              <w:t>T</w:t>
            </w:r>
            <w:r w:rsidR="00F55610" w:rsidRPr="006F3A3C">
              <w:t>ous les pharmaciens exerçant au sein de la pharmacie à usage intérieur et remplissant les conditions visées aux articles R 5126-2 à R 5126-5 du code de la santé publique, ainsi que les Docteurs juniors</w:t>
            </w:r>
            <w:r w:rsidR="00F55610">
              <w:t>.</w:t>
            </w:r>
          </w:p>
          <w:p w:rsidR="005E7516" w:rsidRPr="005C3B89" w:rsidRDefault="00F55610" w:rsidP="00A37D1B">
            <w:pPr>
              <w:jc w:val="both"/>
              <w:rPr>
                <w:color w:val="000000"/>
                <w:shd w:val="clear" w:color="auto" w:fill="FFFFFF"/>
              </w:rPr>
            </w:pPr>
            <w:r>
              <w:rPr>
                <w:rFonts w:cstheme="minorHAnsi"/>
                <w:u w:val="single"/>
              </w:rPr>
              <w:t xml:space="preserve">Le cas échéant, </w:t>
            </w:r>
            <w:r w:rsidRPr="00546D86">
              <w:rPr>
                <w:rFonts w:cstheme="minorHAnsi"/>
                <w:u w:val="single"/>
              </w:rPr>
              <w:t>expérience professionnelle</w:t>
            </w:r>
            <w:r w:rsidR="00E85437">
              <w:rPr>
                <w:rFonts w:cstheme="minorHAnsi"/>
                <w:u w:val="single"/>
              </w:rPr>
              <w:t xml:space="preserve"> complémentaire</w:t>
            </w:r>
            <w:r w:rsidRPr="00546D86">
              <w:rPr>
                <w:rFonts w:cstheme="minorHAnsi"/>
                <w:u w:val="single"/>
              </w:rPr>
              <w:t xml:space="preserve"> (durée et lieu d’expérience) </w:t>
            </w:r>
            <w:r>
              <w:rPr>
                <w:rFonts w:cstheme="minorHAnsi"/>
                <w:u w:val="single"/>
              </w:rPr>
              <w:t xml:space="preserve">requise </w:t>
            </w:r>
            <w:r w:rsidRPr="002D77F6">
              <w:rPr>
                <w:rFonts w:cstheme="minorHAnsi"/>
                <w:u w:val="single"/>
              </w:rPr>
              <w:t xml:space="preserve">des </w:t>
            </w:r>
            <w:r w:rsidR="00CE11A3">
              <w:rPr>
                <w:rFonts w:cstheme="minorHAnsi"/>
                <w:u w:val="single"/>
              </w:rPr>
              <w:t>pharmaciens hospitaliers</w:t>
            </w:r>
            <w:r>
              <w:rPr>
                <w:rFonts w:cstheme="minorHAnsi"/>
                <w:u w:val="single"/>
              </w:rPr>
              <w:t> :</w:t>
            </w:r>
          </w:p>
        </w:tc>
        <w:tc>
          <w:tcPr>
            <w:tcW w:w="2918" w:type="dxa"/>
          </w:tcPr>
          <w:p w:rsidR="005E7516" w:rsidRPr="005C3B89" w:rsidRDefault="005E7516" w:rsidP="00142918">
            <w:pPr>
              <w:rPr>
                <w:rFonts w:cstheme="minorHAnsi"/>
                <w:b/>
                <w:bCs/>
                <w:u w:val="single"/>
              </w:rPr>
            </w:pPr>
            <w:bookmarkStart w:id="0" w:name="_GoBack"/>
            <w:bookmarkEnd w:id="0"/>
          </w:p>
        </w:tc>
      </w:tr>
      <w:tr w:rsidR="005E7516" w:rsidRPr="00834DFB" w:rsidTr="00A37D1B">
        <w:trPr>
          <w:trHeight w:val="594"/>
        </w:trPr>
        <w:tc>
          <w:tcPr>
            <w:tcW w:w="523" w:type="dxa"/>
            <w:vMerge w:val="restart"/>
          </w:tcPr>
          <w:p w:rsidR="005E7516" w:rsidRPr="005C3B89" w:rsidRDefault="005E7516" w:rsidP="000B6322">
            <w:pPr>
              <w:pStyle w:val="Paragraphedeliste"/>
              <w:ind w:left="0"/>
              <w:jc w:val="both"/>
              <w:rPr>
                <w:rFonts w:cstheme="minorHAnsi"/>
                <w:b/>
                <w:bCs/>
              </w:rPr>
            </w:pPr>
            <w:r w:rsidRPr="005C3B89">
              <w:rPr>
                <w:rFonts w:cstheme="minorHAnsi"/>
                <w:b/>
                <w:bCs/>
              </w:rPr>
              <w:lastRenderedPageBreak/>
              <w:t>III</w:t>
            </w:r>
          </w:p>
        </w:tc>
        <w:tc>
          <w:tcPr>
            <w:tcW w:w="4717" w:type="dxa"/>
          </w:tcPr>
          <w:p w:rsidR="005E7516" w:rsidRPr="00A37D1B" w:rsidRDefault="005E7516" w:rsidP="00AF3E0F">
            <w:pPr>
              <w:pStyle w:val="Paragraphedeliste"/>
              <w:numPr>
                <w:ilvl w:val="0"/>
                <w:numId w:val="4"/>
              </w:numPr>
              <w:spacing w:before="120"/>
              <w:ind w:left="714" w:hanging="357"/>
              <w:contextualSpacing w:val="0"/>
              <w:jc w:val="both"/>
              <w:rPr>
                <w:rFonts w:cstheme="minorHAnsi"/>
              </w:rPr>
            </w:pPr>
            <w:r w:rsidRPr="00A37D1B">
              <w:rPr>
                <w:rFonts w:cstheme="minorHAnsi"/>
                <w:b/>
                <w:bCs/>
              </w:rPr>
              <w:t>Critères d’inclusion des patients</w:t>
            </w:r>
            <w:r w:rsidRPr="00A37D1B">
              <w:rPr>
                <w:rFonts w:cstheme="minorHAnsi"/>
              </w:rPr>
              <w:t xml:space="preserve"> </w:t>
            </w:r>
            <w:r w:rsidRPr="00A37D1B">
              <w:rPr>
                <w:rFonts w:cstheme="minorHAnsi"/>
                <w:i/>
                <w:iCs/>
              </w:rPr>
              <w:t>(définir précisément tous les critères</w:t>
            </w:r>
            <w:r w:rsidRPr="00A37D1B">
              <w:rPr>
                <w:rFonts w:cstheme="minorHAnsi"/>
              </w:rPr>
              <w:t xml:space="preserve">) </w:t>
            </w:r>
          </w:p>
        </w:tc>
        <w:tc>
          <w:tcPr>
            <w:tcW w:w="7371" w:type="dxa"/>
            <w:shd w:val="clear" w:color="auto" w:fill="auto"/>
          </w:tcPr>
          <w:p w:rsidR="00AF3E0F" w:rsidRPr="00AF3E0F" w:rsidRDefault="00CE11A3" w:rsidP="00AF3E0F">
            <w:pPr>
              <w:spacing w:before="120" w:after="120"/>
              <w:jc w:val="both"/>
              <w:rPr>
                <w:rFonts w:cstheme="minorHAnsi"/>
              </w:rPr>
            </w:pPr>
            <w:r w:rsidRPr="00AF3E0F">
              <w:rPr>
                <w:rFonts w:cstheme="minorHAnsi"/>
              </w:rPr>
              <w:t>Patient nécessitant un renouvellement ou une adaptation des prescriptions conforméme</w:t>
            </w:r>
            <w:r w:rsidR="00AF3E0F" w:rsidRPr="00AF3E0F">
              <w:rPr>
                <w:rFonts w:cstheme="minorHAnsi"/>
              </w:rPr>
              <w:t xml:space="preserve">nt à l’article 1 de </w:t>
            </w:r>
            <w:r w:rsidR="00AF3E0F">
              <w:rPr>
                <w:rFonts w:cstheme="minorHAnsi"/>
              </w:rPr>
              <w:t>l’</w:t>
            </w:r>
            <w:hyperlink r:id="rId7" w:history="1">
              <w:r w:rsidR="00AF3E0F">
                <w:rPr>
                  <w:rStyle w:val="Lienhypertexte"/>
                </w:rPr>
                <w:t>Arrêté du 21 février 2023 relatif au « renouvellement et à l'adaptation des prescriptions par les pharmaciens exerçant au sein des pharmacies à usage intérieur en application de l'article L. 5126-1 du code de la santé publique » - Légifrance (legifrance.gouv.fr)</w:t>
              </w:r>
            </w:hyperlink>
          </w:p>
        </w:tc>
        <w:tc>
          <w:tcPr>
            <w:tcW w:w="2918" w:type="dxa"/>
            <w:vMerge w:val="restart"/>
          </w:tcPr>
          <w:p w:rsidR="005E7516" w:rsidRPr="005C3B89" w:rsidRDefault="005E7516" w:rsidP="000B6322">
            <w:pPr>
              <w:rPr>
                <w:rFonts w:cstheme="minorHAnsi"/>
              </w:rPr>
            </w:pPr>
          </w:p>
          <w:p w:rsidR="005E7516" w:rsidRPr="005C3B89" w:rsidRDefault="005E7516" w:rsidP="000B6322">
            <w:pPr>
              <w:rPr>
                <w:rFonts w:cstheme="minorHAnsi"/>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5E7516" w:rsidP="00C83E3D">
            <w:pPr>
              <w:pStyle w:val="Paragraphedeliste"/>
              <w:numPr>
                <w:ilvl w:val="0"/>
                <w:numId w:val="4"/>
              </w:numPr>
              <w:spacing w:before="120"/>
              <w:ind w:left="714" w:hanging="357"/>
              <w:jc w:val="both"/>
              <w:rPr>
                <w:rFonts w:cstheme="minorHAnsi"/>
              </w:rPr>
            </w:pPr>
            <w:r w:rsidRPr="005C3B89">
              <w:rPr>
                <w:rFonts w:cstheme="minorHAnsi"/>
                <w:b/>
                <w:bCs/>
              </w:rPr>
              <w:t xml:space="preserve">Critères de non-inclusion des patients </w:t>
            </w:r>
            <w:r w:rsidRPr="005C3B89">
              <w:rPr>
                <w:rFonts w:cstheme="minorHAnsi"/>
                <w:bCs/>
              </w:rPr>
              <w:t>(</w:t>
            </w:r>
            <w:r w:rsidR="00C83E3D">
              <w:rPr>
                <w:rFonts w:cstheme="minorHAnsi"/>
                <w:i/>
                <w:iCs/>
              </w:rPr>
              <w:t>qui</w:t>
            </w:r>
            <w:r w:rsidRPr="005C3B89">
              <w:rPr>
                <w:rFonts w:cstheme="minorHAnsi"/>
                <w:i/>
                <w:iCs/>
              </w:rPr>
              <w:t xml:space="preserve"> peuvent être liés à la présence de complications de la pathologie concernée ou à d’autres facteurs</w:t>
            </w:r>
            <w:r w:rsidR="00354383">
              <w:rPr>
                <w:rFonts w:cstheme="minorHAnsi"/>
                <w:i/>
                <w:iCs/>
              </w:rPr>
              <w:t>, dont l’âge des patients</w:t>
            </w:r>
            <w:r w:rsidR="000C7217">
              <w:rPr>
                <w:rFonts w:cstheme="minorHAnsi"/>
                <w:i/>
                <w:iCs/>
              </w:rPr>
              <w:t>, pathologie, médicament</w:t>
            </w:r>
            <w:r w:rsidR="0006446C">
              <w:rPr>
                <w:rFonts w:cstheme="minorHAnsi"/>
                <w:i/>
                <w:iCs/>
              </w:rPr>
              <w:t>…</w:t>
            </w:r>
            <w:r w:rsidRPr="005C3B89">
              <w:rPr>
                <w:rFonts w:cstheme="minorHAnsi"/>
                <w:i/>
                <w:iCs/>
              </w:rPr>
              <w:t>)</w:t>
            </w:r>
          </w:p>
        </w:tc>
        <w:tc>
          <w:tcPr>
            <w:tcW w:w="7371" w:type="dxa"/>
            <w:shd w:val="clear" w:color="auto" w:fill="auto"/>
          </w:tcPr>
          <w:p w:rsidR="005E7516" w:rsidRPr="00C83E3D" w:rsidRDefault="005E7516" w:rsidP="00201120">
            <w:pPr>
              <w:jc w:val="both"/>
              <w:rPr>
                <w:rFonts w:cstheme="minorHAnsi"/>
                <w:b/>
                <w:bCs/>
              </w:rPr>
            </w:pPr>
            <w:r w:rsidRPr="005C3B89">
              <w:rPr>
                <w:rFonts w:cstheme="minorHAnsi"/>
                <w:u w:val="single"/>
              </w:rPr>
              <w:t xml:space="preserve">Critère 1 : </w:t>
            </w:r>
          </w:p>
          <w:p w:rsidR="005E7516" w:rsidRPr="005C3B89" w:rsidRDefault="005E7516" w:rsidP="000B6322">
            <w:pPr>
              <w:jc w:val="both"/>
              <w:rPr>
                <w:rFonts w:cstheme="minorHAnsi"/>
                <w:u w:val="single"/>
              </w:rPr>
            </w:pPr>
            <w:r w:rsidRPr="005C3B89">
              <w:rPr>
                <w:rFonts w:cstheme="minorHAnsi"/>
                <w:u w:val="single"/>
              </w:rPr>
              <w:t xml:space="preserve">Critère 2 : </w:t>
            </w:r>
            <w:r w:rsidRPr="005C3B89">
              <w:rPr>
                <w:rFonts w:cstheme="minorHAnsi"/>
                <w:b/>
                <w:bCs/>
              </w:rPr>
              <w:t xml:space="preserve"> </w:t>
            </w:r>
          </w:p>
          <w:p w:rsidR="005E7516" w:rsidRPr="00C83E3D" w:rsidRDefault="005E7516" w:rsidP="000B6322">
            <w:pPr>
              <w:jc w:val="both"/>
              <w:rPr>
                <w:rFonts w:cstheme="minorHAnsi"/>
                <w:b/>
                <w:bCs/>
              </w:rPr>
            </w:pPr>
            <w:r w:rsidRPr="005C3B89">
              <w:rPr>
                <w:rFonts w:cstheme="minorHAnsi"/>
                <w:u w:val="single"/>
              </w:rPr>
              <w:t>Critère 3 :</w:t>
            </w:r>
            <w:r w:rsidR="00C83E3D">
              <w:rPr>
                <w:rFonts w:cstheme="minorHAnsi"/>
              </w:rPr>
              <w:t xml:space="preserve"> </w:t>
            </w:r>
          </w:p>
          <w:p w:rsidR="005E7516" w:rsidRPr="005C3B89" w:rsidRDefault="005E7516" w:rsidP="000B6322">
            <w:pPr>
              <w:spacing w:after="120"/>
              <w:jc w:val="both"/>
              <w:rPr>
                <w:rFonts w:cstheme="minorHAnsi"/>
              </w:rPr>
            </w:pPr>
            <w:r w:rsidRPr="005C3B89">
              <w:rPr>
                <w:rFonts w:cstheme="minorHAnsi"/>
              </w:rPr>
              <w:t>…</w:t>
            </w:r>
          </w:p>
        </w:tc>
        <w:tc>
          <w:tcPr>
            <w:tcW w:w="2918" w:type="dxa"/>
            <w:vMerge/>
          </w:tcPr>
          <w:p w:rsidR="005E7516" w:rsidRPr="005C3B89" w:rsidRDefault="005E7516" w:rsidP="000B6322">
            <w:pPr>
              <w:rPr>
                <w:rFonts w:cstheme="minorHAnsi"/>
                <w:u w:val="single"/>
              </w:rPr>
            </w:pPr>
          </w:p>
        </w:tc>
      </w:tr>
      <w:tr w:rsidR="005E7516" w:rsidRPr="00834DFB" w:rsidTr="0054110F">
        <w:trPr>
          <w:trHeight w:val="841"/>
        </w:trPr>
        <w:tc>
          <w:tcPr>
            <w:tcW w:w="523" w:type="dxa"/>
            <w:vMerge w:val="restart"/>
            <w:shd w:val="clear" w:color="auto" w:fill="FFFFFF" w:themeFill="background1"/>
          </w:tcPr>
          <w:p w:rsidR="005E7516" w:rsidRPr="005C3B89" w:rsidRDefault="005E7516" w:rsidP="000B6322">
            <w:pPr>
              <w:pStyle w:val="Paragraphedeliste"/>
              <w:ind w:left="0"/>
              <w:jc w:val="both"/>
              <w:rPr>
                <w:rFonts w:cstheme="minorHAnsi"/>
                <w:b/>
                <w:bCs/>
              </w:rPr>
            </w:pPr>
            <w:r w:rsidRPr="005C3B89">
              <w:rPr>
                <w:rFonts w:cstheme="minorHAnsi"/>
                <w:b/>
                <w:bCs/>
              </w:rPr>
              <w:t>IV</w:t>
            </w:r>
          </w:p>
        </w:tc>
        <w:tc>
          <w:tcPr>
            <w:tcW w:w="4717" w:type="dxa"/>
          </w:tcPr>
          <w:p w:rsidR="00DD7710" w:rsidRPr="00DD7710" w:rsidRDefault="005E7516" w:rsidP="00C83E3D">
            <w:pPr>
              <w:pStyle w:val="Paragraphedeliste"/>
              <w:numPr>
                <w:ilvl w:val="0"/>
                <w:numId w:val="4"/>
              </w:numPr>
              <w:spacing w:after="120"/>
              <w:ind w:left="709" w:hanging="357"/>
              <w:contextualSpacing w:val="0"/>
              <w:jc w:val="both"/>
              <w:rPr>
                <w:rFonts w:cstheme="minorHAnsi"/>
                <w:bCs/>
              </w:rPr>
            </w:pPr>
            <w:r w:rsidRPr="00DD7710">
              <w:rPr>
                <w:rFonts w:cstheme="minorHAnsi"/>
                <w:b/>
                <w:bCs/>
              </w:rPr>
              <w:t>Description synthétique par un algorithme du parcours du patient dans le cadre du protocole</w:t>
            </w:r>
            <w:r w:rsidRPr="00DD7710">
              <w:rPr>
                <w:rFonts w:cstheme="minorHAnsi"/>
              </w:rPr>
              <w:t xml:space="preserve"> </w:t>
            </w:r>
          </w:p>
          <w:p w:rsidR="005D0B08" w:rsidRPr="005D0B08" w:rsidRDefault="005E7516" w:rsidP="005D0B08">
            <w:pPr>
              <w:spacing w:after="120"/>
              <w:ind w:left="354"/>
              <w:jc w:val="both"/>
              <w:rPr>
                <w:rFonts w:cstheme="minorHAnsi"/>
                <w:bCs/>
                <w:i/>
                <w:iCs/>
              </w:rPr>
            </w:pPr>
            <w:r w:rsidRPr="005D0B08">
              <w:rPr>
                <w:rFonts w:cstheme="minorHAnsi"/>
                <w:bCs/>
                <w:i/>
                <w:iCs/>
              </w:rPr>
              <w:t>Ci-contre exemple d’algorithme à titre indicatif, à compléter ou modifier selon les spécificités propres à chaque projet de protocole</w:t>
            </w:r>
          </w:p>
          <w:p w:rsidR="005E7516" w:rsidRDefault="005E7516" w:rsidP="005D0B08">
            <w:pPr>
              <w:spacing w:after="120"/>
              <w:ind w:left="354"/>
              <w:jc w:val="both"/>
              <w:rPr>
                <w:rFonts w:cstheme="minorHAnsi"/>
                <w:i/>
                <w:iCs/>
              </w:rPr>
            </w:pPr>
            <w:r w:rsidRPr="005D0B08">
              <w:rPr>
                <w:rFonts w:cstheme="minorHAnsi"/>
                <w:i/>
                <w:iCs/>
              </w:rPr>
              <w:t>Si le protocole comprend plusieurs parcours, décrivez chaque sous-parcours par un algorithme distinct afin d’éviter les algorithmes trop complexes</w:t>
            </w: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Pr="005D0B08" w:rsidRDefault="003248D1" w:rsidP="003248D1">
            <w:pPr>
              <w:spacing w:after="120"/>
              <w:jc w:val="both"/>
              <w:rPr>
                <w:rFonts w:cstheme="minorHAnsi"/>
                <w:bCs/>
              </w:rPr>
            </w:pPr>
          </w:p>
        </w:tc>
        <w:tc>
          <w:tcPr>
            <w:tcW w:w="7371" w:type="dxa"/>
            <w:shd w:val="clear" w:color="auto" w:fill="FFFFFF" w:themeFill="background1"/>
          </w:tcPr>
          <w:p w:rsidR="00EE17DA" w:rsidRDefault="00EE17DA" w:rsidP="00C83E3D">
            <w:pPr>
              <w:shd w:val="clear" w:color="auto" w:fill="FFFFFF"/>
              <w:rPr>
                <w:rFonts w:cs="Arial"/>
                <w:color w:val="222222"/>
              </w:rPr>
            </w:pPr>
            <w:r w:rsidRPr="00EE17DA">
              <w:rPr>
                <w:rFonts w:cs="Arial"/>
                <w:b/>
                <w:color w:val="222222"/>
              </w:rPr>
              <w:t xml:space="preserve">Information du patient </w:t>
            </w:r>
            <w:r>
              <w:rPr>
                <w:rFonts w:cs="Arial"/>
                <w:b/>
                <w:color w:val="222222"/>
              </w:rPr>
              <w:t>(ou de son entourage pour les mineurs et les patients sous mesure de protection) sur</w:t>
            </w:r>
            <w:r w:rsidRPr="00EE17DA">
              <w:rPr>
                <w:rFonts w:cs="Arial"/>
                <w:b/>
                <w:color w:val="222222"/>
              </w:rPr>
              <w:t xml:space="preserve"> </w:t>
            </w:r>
            <w:r w:rsidR="00EA4607">
              <w:rPr>
                <w:rFonts w:cs="Arial"/>
                <w:b/>
                <w:color w:val="222222"/>
              </w:rPr>
              <w:t>les conditions de sa prise en charge dans le cadre d’un protocole de coopération entre médecin et pharmacien.</w:t>
            </w:r>
            <w:r w:rsidRPr="00EE17DA">
              <w:rPr>
                <w:rFonts w:cs="Arial"/>
                <w:b/>
                <w:color w:val="222222"/>
              </w:rPr>
              <w:t xml:space="preserve"> </w:t>
            </w:r>
          </w:p>
          <w:p w:rsidR="00EE17DA" w:rsidRDefault="00EE17DA" w:rsidP="00A0097D">
            <w:pPr>
              <w:shd w:val="clear" w:color="auto" w:fill="FFFFFF"/>
              <w:rPr>
                <w:rFonts w:cs="Arial"/>
                <w:color w:val="222222"/>
              </w:rPr>
            </w:pPr>
            <w:r>
              <w:rPr>
                <w:rFonts w:cs="Arial"/>
                <w:color w:val="222222"/>
              </w:rPr>
              <w:sym w:font="Symbol" w:char="F07F"/>
            </w:r>
            <w:r>
              <w:rPr>
                <w:rFonts w:cs="Arial"/>
                <w:color w:val="222222"/>
              </w:rPr>
              <w:t xml:space="preserve"> L</w:t>
            </w:r>
            <w:r w:rsidRPr="00EE17DA">
              <w:rPr>
                <w:rFonts w:cs="Arial"/>
                <w:color w:val="222222"/>
              </w:rPr>
              <w:t xml:space="preserve">ors de sa prise en charge au sein du service par l’équipe de soins. </w:t>
            </w:r>
          </w:p>
          <w:p w:rsidR="00EA4607" w:rsidRDefault="00EE17DA" w:rsidP="00AF3E0F">
            <w:pPr>
              <w:shd w:val="clear" w:color="auto" w:fill="FFFFFF"/>
              <w:rPr>
                <w:rFonts w:cs="Arial"/>
                <w:color w:val="222222"/>
              </w:rPr>
            </w:pPr>
            <w:r>
              <w:rPr>
                <w:rFonts w:cs="Arial"/>
                <w:color w:val="222222"/>
              </w:rPr>
              <w:sym w:font="Symbol" w:char="F07F"/>
            </w:r>
            <w:r>
              <w:rPr>
                <w:rFonts w:cs="Arial"/>
                <w:color w:val="222222"/>
              </w:rPr>
              <w:t xml:space="preserve"> Lors de sa prise en charge par le pharmacien</w:t>
            </w:r>
          </w:p>
          <w:p w:rsidR="00EA4607" w:rsidRDefault="00EA4607" w:rsidP="00AF3E0F">
            <w:pPr>
              <w:shd w:val="clear" w:color="auto" w:fill="FFFFFF"/>
              <w:rPr>
                <w:rFonts w:cs="Arial"/>
                <w:color w:val="222222"/>
              </w:rPr>
            </w:pPr>
            <w:r>
              <w:rPr>
                <w:rFonts w:cs="Arial"/>
                <w:color w:val="222222"/>
              </w:rPr>
              <w:sym w:font="Symbol" w:char="F07F"/>
            </w:r>
            <w:r>
              <w:rPr>
                <w:rFonts w:cs="Arial"/>
                <w:color w:val="222222"/>
              </w:rPr>
              <w:t xml:space="preserve"> Dans le livret d’accueil du service ou de l’établissement</w:t>
            </w:r>
          </w:p>
          <w:p w:rsidR="00E616F3" w:rsidRDefault="00E616F3" w:rsidP="00AF3E0F">
            <w:pPr>
              <w:shd w:val="clear" w:color="auto" w:fill="FFFFFF"/>
              <w:rPr>
                <w:rFonts w:cs="Arial"/>
                <w:color w:val="222222"/>
              </w:rPr>
            </w:pPr>
            <w:r>
              <w:rPr>
                <w:rFonts w:cs="Arial"/>
                <w:color w:val="222222"/>
              </w:rPr>
              <w:sym w:font="Symbol" w:char="F07F"/>
            </w:r>
            <w:r>
              <w:rPr>
                <w:rFonts w:cs="Arial"/>
                <w:color w:val="222222"/>
              </w:rPr>
              <w:t xml:space="preserve"> Autre</w:t>
            </w:r>
          </w:p>
          <w:p w:rsidR="00EE17DA" w:rsidRDefault="00EE17DA" w:rsidP="000B6322">
            <w:pPr>
              <w:rPr>
                <w:rFonts w:eastAsia="Marianne-Regular" w:cstheme="minorHAnsi"/>
                <w:noProof/>
                <w:lang w:eastAsia="fr-FR"/>
              </w:rPr>
            </w:pPr>
            <w:r>
              <w:rPr>
                <w:rFonts w:cs="Arial"/>
                <w:color w:val="222222"/>
              </w:rPr>
              <w:sym w:font="Symbol" w:char="F07F"/>
            </w:r>
            <w:r>
              <w:rPr>
                <w:rFonts w:cs="Arial"/>
                <w:color w:val="222222"/>
              </w:rPr>
              <w:t xml:space="preserve"> </w:t>
            </w:r>
            <w:r w:rsidRPr="005C3B89">
              <w:rPr>
                <w:rFonts w:cs="Arial"/>
                <w:color w:val="222222"/>
              </w:rPr>
              <w:t>Traçabilité du refus</w:t>
            </w:r>
            <w:r w:rsidR="00EA4607">
              <w:rPr>
                <w:rFonts w:cs="Arial"/>
                <w:color w:val="222222"/>
              </w:rPr>
              <w:t xml:space="preserve"> (opposition)</w:t>
            </w:r>
            <w:r w:rsidRPr="005C3B89">
              <w:rPr>
                <w:rFonts w:cs="Arial"/>
                <w:color w:val="222222"/>
              </w:rPr>
              <w:t xml:space="preserve"> du patient dans son dossier</w:t>
            </w:r>
            <w:r w:rsidR="00E616F3">
              <w:rPr>
                <w:rFonts w:cs="Arial"/>
                <w:color w:val="222222"/>
              </w:rPr>
              <w:t xml:space="preserve"> médical</w:t>
            </w:r>
            <w:r>
              <w:rPr>
                <w:rFonts w:cs="Arial"/>
                <w:color w:val="222222"/>
              </w:rPr>
              <w:t xml:space="preserve"> </w:t>
            </w:r>
            <w:r>
              <w:rPr>
                <w:rFonts w:eastAsia="Marianne-Regular" w:cstheme="minorHAnsi"/>
                <w:noProof/>
                <w:lang w:eastAsia="fr-FR"/>
              </w:rPr>
              <w:t xml:space="preserve"> </w:t>
            </w:r>
          </w:p>
          <w:p w:rsidR="005E7516" w:rsidRDefault="00947C9D"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2272" behindDoc="0" locked="0" layoutInCell="1" allowOverlap="1" wp14:anchorId="4A7DFDA3" wp14:editId="622B8A1C">
                      <wp:simplePos x="0" y="0"/>
                      <wp:positionH relativeFrom="column">
                        <wp:posOffset>1991995</wp:posOffset>
                      </wp:positionH>
                      <wp:positionV relativeFrom="paragraph">
                        <wp:posOffset>2089150</wp:posOffset>
                      </wp:positionV>
                      <wp:extent cx="9525" cy="333375"/>
                      <wp:effectExtent l="0" t="0" r="28575" b="28575"/>
                      <wp:wrapNone/>
                      <wp:docPr id="37" name="Connecteur droit 37"/>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C975A" id="Connecteur droit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6.85pt,164.5pt" to="157.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" strokecolor="#5b9bd5 [3204]" strokeweight=".5pt">
                      <v:stroke joinstyle="miter"/>
                    </v:line>
                  </w:pict>
                </mc:Fallback>
              </mc:AlternateContent>
            </w:r>
            <w:r w:rsidR="005C3B89" w:rsidRPr="005C3B89">
              <w:rPr>
                <w:rFonts w:eastAsia="Marianne-Regular" w:cstheme="minorHAnsi"/>
                <w:noProof/>
                <w:lang w:eastAsia="fr-FR"/>
              </w:rPr>
              <w:drawing>
                <wp:inline distT="0" distB="0" distL="0" distR="0" wp14:anchorId="2DCCD625" wp14:editId="594E87E8">
                  <wp:extent cx="4248150" cy="22002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d’écran 2022-05-13 à 11.32.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619" cy="2204143"/>
                          </a:xfrm>
                          <a:prstGeom prst="rect">
                            <a:avLst/>
                          </a:prstGeom>
                        </pic:spPr>
                      </pic:pic>
                    </a:graphicData>
                  </a:graphic>
                </wp:inline>
              </w:drawing>
            </w:r>
          </w:p>
          <w:p w:rsidR="00947C9D" w:rsidRDefault="00947C9D" w:rsidP="000B6322">
            <w:pPr>
              <w:rPr>
                <w:rFonts w:cstheme="minorHAnsi"/>
                <w:u w:val="single"/>
              </w:rPr>
            </w:pPr>
          </w:p>
          <w:p w:rsidR="00547FA7" w:rsidRDefault="008D2258"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3296" behindDoc="0" locked="0" layoutInCell="1" allowOverlap="1" wp14:anchorId="2EF78359" wp14:editId="1B875C9A">
                      <wp:simplePos x="0" y="0"/>
                      <wp:positionH relativeFrom="column">
                        <wp:posOffset>753745</wp:posOffset>
                      </wp:positionH>
                      <wp:positionV relativeFrom="paragraph">
                        <wp:posOffset>32385</wp:posOffset>
                      </wp:positionV>
                      <wp:extent cx="0" cy="171450"/>
                      <wp:effectExtent l="76200" t="0" r="57150" b="57150"/>
                      <wp:wrapNone/>
                      <wp:docPr id="38" name="Connecteur droit avec flèche 38"/>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5D6DE0" id="_x0000_t32" coordsize="21600,21600" o:spt="32" o:oned="t" path="m,l21600,21600e" filled="f">
                      <v:path arrowok="t" fillok="f" o:connecttype="none"/>
                      <o:lock v:ext="edit" shapetype="t"/>
                    </v:shapetype>
                    <v:shape id="Connecteur droit avec flèche 38" o:spid="_x0000_s1026" type="#_x0000_t32" style="position:absolute;margin-left:59.35pt;margin-top:2.55pt;width:0;height:1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700224" behindDoc="0" locked="0" layoutInCell="1" allowOverlap="1" wp14:anchorId="47612185" wp14:editId="613FEE54">
                      <wp:simplePos x="0" y="0"/>
                      <wp:positionH relativeFrom="column">
                        <wp:posOffset>3820795</wp:posOffset>
                      </wp:positionH>
                      <wp:positionV relativeFrom="paragraph">
                        <wp:posOffset>22860</wp:posOffset>
                      </wp:positionV>
                      <wp:extent cx="0" cy="114300"/>
                      <wp:effectExtent l="76200" t="0" r="57150" b="57150"/>
                      <wp:wrapNone/>
                      <wp:docPr id="35" name="Connecteur droit avec flèche 3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80B0A" id="Connecteur droit avec flèche 35" o:spid="_x0000_s1026" type="#_x0000_t32" style="position:absolute;margin-left:300.85pt;margin-top:1.8pt;width:0;height: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698176" behindDoc="0" locked="0" layoutInCell="1" allowOverlap="1" wp14:anchorId="054C0ABA" wp14:editId="0AA0015E">
                      <wp:simplePos x="0" y="0"/>
                      <wp:positionH relativeFrom="column">
                        <wp:posOffset>744220</wp:posOffset>
                      </wp:positionH>
                      <wp:positionV relativeFrom="paragraph">
                        <wp:posOffset>22860</wp:posOffset>
                      </wp:positionV>
                      <wp:extent cx="3076575" cy="9525"/>
                      <wp:effectExtent l="0" t="0" r="28575" b="28575"/>
                      <wp:wrapNone/>
                      <wp:docPr id="33" name="Connecteur droit 33"/>
                      <wp:cNvGraphicFramePr/>
                      <a:graphic xmlns:a="http://schemas.openxmlformats.org/drawingml/2006/main">
                        <a:graphicData uri="http://schemas.microsoft.com/office/word/2010/wordprocessingShape">
                          <wps:wsp>
                            <wps:cNvCnPr/>
                            <wps:spPr>
                              <a:xfrm flipV="1">
                                <a:off x="0" y="0"/>
                                <a:ext cx="3076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6BBB" id="Connecteur droit 3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1.8pt" to="30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" strokecolor="#5b9bd5 [3204]" strokeweight=".5pt">
                      <v:stroke joinstyle="miter"/>
                    </v:line>
                  </w:pict>
                </mc:Fallback>
              </mc:AlternateContent>
            </w:r>
            <w:r w:rsidR="00947C9D">
              <w:rPr>
                <w:rFonts w:cstheme="minorHAnsi"/>
                <w:noProof/>
                <w:u w:val="single"/>
                <w:lang w:eastAsia="fr-FR"/>
              </w:rPr>
              <mc:AlternateContent>
                <mc:Choice Requires="wps">
                  <w:drawing>
                    <wp:anchor distT="0" distB="0" distL="114300" distR="114300" simplePos="0" relativeHeight="251689984" behindDoc="0" locked="0" layoutInCell="1" allowOverlap="1" wp14:anchorId="1557A2CE" wp14:editId="6C092038">
                      <wp:simplePos x="0" y="0"/>
                      <wp:positionH relativeFrom="column">
                        <wp:posOffset>3495675</wp:posOffset>
                      </wp:positionH>
                      <wp:positionV relativeFrom="paragraph">
                        <wp:posOffset>160020</wp:posOffset>
                      </wp:positionV>
                      <wp:extent cx="685800" cy="2381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A2CE" id="Rectangle 25" o:spid="_x0000_s1026" style="position:absolute;margin-left:275.25pt;margin-top:12.6pt;width:54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" fillcolor="#5b9bd5 [3204]" strokecolor="#1f4d78 [1604]" strokeweight="1pt">
                      <v:textbox>
                        <w:txbxContent>
                          <w:p w:rsidR="00547FA7" w:rsidRDefault="00547FA7" w:rsidP="00947C9D">
                            <w:pPr>
                              <w:jc w:val="center"/>
                            </w:pPr>
                            <w:r>
                              <w:t>RATC</w:t>
                            </w:r>
                          </w:p>
                        </w:txbxContent>
                      </v:textbox>
                    </v:rect>
                  </w:pict>
                </mc:Fallback>
              </mc:AlternateContent>
            </w:r>
          </w:p>
          <w:p w:rsidR="00947C9D" w:rsidRDefault="008D2258" w:rsidP="000B6322">
            <w:pPr>
              <w:rPr>
                <w:rFonts w:cstheme="minorHAnsi"/>
                <w:u w:val="single"/>
              </w:rPr>
            </w:pPr>
            <w:r>
              <w:rPr>
                <w:rFonts w:cstheme="minorHAnsi"/>
                <w:noProof/>
                <w:u w:val="single"/>
                <w:lang w:eastAsia="fr-FR"/>
              </w:rPr>
              <mc:AlternateContent>
                <mc:Choice Requires="wps">
                  <w:drawing>
                    <wp:anchor distT="0" distB="0" distL="114300" distR="114300" simplePos="0" relativeHeight="251687936" behindDoc="0" locked="0" layoutInCell="1" allowOverlap="1" wp14:anchorId="3BBAD428" wp14:editId="45FAFB85">
                      <wp:simplePos x="0" y="0"/>
                      <wp:positionH relativeFrom="column">
                        <wp:posOffset>487045</wp:posOffset>
                      </wp:positionH>
                      <wp:positionV relativeFrom="paragraph">
                        <wp:posOffset>24130</wp:posOffset>
                      </wp:positionV>
                      <wp:extent cx="685800" cy="2381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D428" id="Rectangle 23" o:spid="_x0000_s1027" style="position:absolute;margin-left:38.35pt;margin-top:1.9pt;width:54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" fillcolor="#5b9bd5 [3204]" strokecolor="#1f4d78 [1604]" strokeweight="1pt">
                      <v:textbox>
                        <w:txbxContent>
                          <w:p w:rsidR="00547FA7" w:rsidRDefault="00547FA7" w:rsidP="00947C9D">
                            <w:pPr>
                              <w:jc w:val="center"/>
                            </w:pPr>
                            <w:r>
                              <w:t>RATD</w:t>
                            </w:r>
                          </w:p>
                        </w:txbxContent>
                      </v:textbox>
                    </v:rect>
                  </w:pict>
                </mc:Fallback>
              </mc:AlternateContent>
            </w:r>
          </w:p>
          <w:p w:rsidR="003248D1" w:rsidRPr="005C3B89" w:rsidRDefault="003248D1" w:rsidP="000B6322">
            <w:pPr>
              <w:rPr>
                <w:rFonts w:cstheme="minorHAnsi"/>
                <w:u w:val="single"/>
              </w:rPr>
            </w:pPr>
          </w:p>
        </w:tc>
        <w:tc>
          <w:tcPr>
            <w:tcW w:w="2918" w:type="dxa"/>
            <w:shd w:val="clear" w:color="auto" w:fill="FFFFFF" w:themeFill="background1"/>
          </w:tcPr>
          <w:p w:rsidR="005E7516" w:rsidRPr="005C3B89" w:rsidRDefault="00EE17DA" w:rsidP="000B6322">
            <w:pPr>
              <w:rPr>
                <w:rFonts w:cstheme="minorHAnsi"/>
                <w:iCs/>
              </w:rPr>
            </w:pPr>
            <w:r w:rsidRPr="005C3B89">
              <w:rPr>
                <w:rFonts w:cstheme="minorHAnsi"/>
                <w:b/>
                <w:u w:val="single"/>
              </w:rPr>
              <w:t xml:space="preserve">Annexe </w:t>
            </w:r>
            <w:r>
              <w:rPr>
                <w:rFonts w:cstheme="minorHAnsi"/>
                <w:b/>
                <w:u w:val="single"/>
              </w:rPr>
              <w:t>1 :</w:t>
            </w:r>
            <w:r>
              <w:t xml:space="preserve"> </w:t>
            </w:r>
            <w:r w:rsidR="00E616F3">
              <w:rPr>
                <w:rFonts w:cstheme="minorHAnsi"/>
              </w:rPr>
              <w:t>Modalités explicite</w:t>
            </w:r>
            <w:r w:rsidRPr="005C3B89">
              <w:rPr>
                <w:rFonts w:cstheme="minorHAnsi"/>
              </w:rPr>
              <w:t xml:space="preserve"> d’information du patient</w:t>
            </w:r>
            <w:r w:rsidR="0006446C">
              <w:rPr>
                <w:rFonts w:cstheme="minorHAnsi"/>
              </w:rPr>
              <w:t>.</w:t>
            </w:r>
          </w:p>
        </w:tc>
      </w:tr>
      <w:tr w:rsidR="005E7516" w:rsidRPr="00834DFB" w:rsidTr="00A37D1B">
        <w:trPr>
          <w:trHeight w:val="1096"/>
        </w:trPr>
        <w:tc>
          <w:tcPr>
            <w:tcW w:w="523" w:type="dxa"/>
            <w:vMerge/>
            <w:shd w:val="clear" w:color="auto" w:fill="FFFFFF" w:themeFill="background1"/>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EE17DA" w:rsidP="00A37D1B">
            <w:pPr>
              <w:ind w:left="360"/>
              <w:jc w:val="both"/>
              <w:rPr>
                <w:b/>
                <w:bCs/>
              </w:rPr>
            </w:pPr>
            <w:r>
              <w:rPr>
                <w:rFonts w:cstheme="minorHAnsi"/>
                <w:b/>
                <w:bCs/>
              </w:rPr>
              <w:t xml:space="preserve">6. </w:t>
            </w:r>
            <w:r w:rsidR="005E7516" w:rsidRPr="00EE17DA">
              <w:rPr>
                <w:rFonts w:cstheme="minorHAnsi"/>
                <w:b/>
                <w:bCs/>
              </w:rPr>
              <w:t>Liste des renouvellements et adaptations thérapeutiques envisagés</w:t>
            </w:r>
            <w:r w:rsidR="005E7516" w:rsidRPr="00EE17DA">
              <w:rPr>
                <w:rFonts w:cstheme="minorHAnsi"/>
              </w:rPr>
              <w:t> à</w:t>
            </w:r>
            <w:r w:rsidR="005D0B08" w:rsidRPr="00EE17DA">
              <w:rPr>
                <w:rFonts w:cstheme="minorHAnsi"/>
              </w:rPr>
              <w:t xml:space="preserve"> </w:t>
            </w:r>
            <w:r w:rsidR="005E7516" w:rsidRPr="00EE17DA">
              <w:rPr>
                <w:rFonts w:cstheme="minorHAnsi"/>
              </w:rPr>
              <w:t xml:space="preserve">identifier dans l’annexe </w:t>
            </w:r>
            <w:r w:rsidR="005D0B08" w:rsidRPr="00EE17DA">
              <w:rPr>
                <w:rFonts w:cstheme="minorHAnsi"/>
              </w:rPr>
              <w:t>2</w:t>
            </w:r>
            <w:r w:rsidR="005E7516" w:rsidRPr="00EE17DA">
              <w:rPr>
                <w:rFonts w:cstheme="minorHAnsi"/>
              </w:rPr>
              <w:t>.</w:t>
            </w:r>
          </w:p>
        </w:tc>
        <w:tc>
          <w:tcPr>
            <w:tcW w:w="7371" w:type="dxa"/>
            <w:shd w:val="clear" w:color="auto" w:fill="FFFFFF" w:themeFill="background1"/>
          </w:tcPr>
          <w:p w:rsidR="00607524" w:rsidRPr="00201120" w:rsidRDefault="005E7516" w:rsidP="00607524">
            <w:pPr>
              <w:numPr>
                <w:ilvl w:val="0"/>
                <w:numId w:val="9"/>
              </w:numPr>
              <w:rPr>
                <w:rFonts w:cstheme="minorHAnsi"/>
                <w:bCs/>
              </w:rPr>
            </w:pPr>
            <w:r w:rsidRPr="00201120">
              <w:rPr>
                <w:rFonts w:cstheme="minorHAnsi"/>
                <w:bCs/>
              </w:rPr>
              <w:t>RATD : renouvellement et/ou adaptation thérapeutique directe</w:t>
            </w:r>
          </w:p>
          <w:p w:rsidR="005E7516" w:rsidRPr="005C3B89" w:rsidRDefault="005E7516" w:rsidP="00A37D1B">
            <w:pPr>
              <w:numPr>
                <w:ilvl w:val="0"/>
                <w:numId w:val="9"/>
              </w:numPr>
              <w:rPr>
                <w:rFonts w:cstheme="minorHAnsi"/>
              </w:rPr>
            </w:pPr>
            <w:r w:rsidRPr="00201120">
              <w:rPr>
                <w:rFonts w:cstheme="minorHAnsi"/>
                <w:bCs/>
              </w:rPr>
              <w:t>RATC : renouvellement et/ou adaptation thérapeutique concertée</w:t>
            </w:r>
          </w:p>
        </w:tc>
        <w:tc>
          <w:tcPr>
            <w:tcW w:w="2918" w:type="dxa"/>
            <w:shd w:val="clear" w:color="auto" w:fill="FFFFFF" w:themeFill="background1"/>
          </w:tcPr>
          <w:p w:rsidR="005E7516" w:rsidRPr="005C3B89" w:rsidRDefault="005E7516" w:rsidP="00AC27D7">
            <w:pPr>
              <w:rPr>
                <w:rFonts w:cstheme="minorHAnsi"/>
                <w:b/>
                <w:bCs/>
                <w:u w:val="single"/>
              </w:rPr>
            </w:pPr>
            <w:r w:rsidRPr="00A37D1B">
              <w:rPr>
                <w:rFonts w:cstheme="minorHAnsi"/>
                <w:b/>
                <w:u w:val="single"/>
              </w:rPr>
              <w:t xml:space="preserve">Annexe </w:t>
            </w:r>
            <w:r w:rsidR="005D0B08" w:rsidRPr="00A37D1B">
              <w:rPr>
                <w:rFonts w:cstheme="minorHAnsi"/>
                <w:b/>
                <w:u w:val="single"/>
              </w:rPr>
              <w:t>2</w:t>
            </w:r>
            <w:r w:rsidR="00482D4C">
              <w:rPr>
                <w:rFonts w:cstheme="minorHAnsi"/>
                <w:b/>
              </w:rPr>
              <w:t xml:space="preserve"> : </w:t>
            </w:r>
            <w:r w:rsidR="00482D4C">
              <w:rPr>
                <w:rFonts w:cstheme="minorHAnsi"/>
                <w:bCs/>
              </w:rPr>
              <w:t xml:space="preserve"> Cadre du renouvellement et de l’adaptation des prescriptions par le pharmacien</w:t>
            </w:r>
            <w:r w:rsidR="00663638">
              <w:rPr>
                <w:rFonts w:cstheme="minorHAnsi"/>
                <w:bCs/>
              </w:rPr>
              <w:t xml:space="preserve"> habilité.</w:t>
            </w:r>
          </w:p>
        </w:tc>
      </w:tr>
      <w:tr w:rsidR="005E7516" w:rsidRPr="00834DFB" w:rsidTr="00A0097D">
        <w:tc>
          <w:tcPr>
            <w:tcW w:w="523" w:type="dxa"/>
          </w:tcPr>
          <w:p w:rsidR="005E7516" w:rsidRPr="005C3B89" w:rsidRDefault="005E7516" w:rsidP="000B6322">
            <w:pPr>
              <w:jc w:val="both"/>
              <w:rPr>
                <w:rFonts w:cstheme="minorHAnsi"/>
                <w:b/>
                <w:bCs/>
              </w:rPr>
            </w:pPr>
            <w:r w:rsidRPr="005C3B89">
              <w:rPr>
                <w:rFonts w:cstheme="minorHAnsi"/>
                <w:b/>
                <w:bCs/>
              </w:rPr>
              <w:t>VI</w:t>
            </w:r>
          </w:p>
        </w:tc>
        <w:tc>
          <w:tcPr>
            <w:tcW w:w="4717" w:type="dxa"/>
          </w:tcPr>
          <w:p w:rsidR="000A3E66" w:rsidRPr="00072F94" w:rsidRDefault="00072F94" w:rsidP="00072F94">
            <w:pPr>
              <w:ind w:left="357"/>
              <w:jc w:val="both"/>
              <w:rPr>
                <w:rFonts w:cstheme="minorHAnsi"/>
                <w:b/>
                <w:bCs/>
              </w:rPr>
            </w:pPr>
            <w:r>
              <w:rPr>
                <w:rFonts w:cstheme="minorHAnsi"/>
                <w:b/>
                <w:bCs/>
              </w:rPr>
              <w:t xml:space="preserve">7. </w:t>
            </w:r>
            <w:r w:rsidR="005E7516" w:rsidRPr="00072F94">
              <w:rPr>
                <w:rFonts w:cstheme="minorHAnsi"/>
                <w:b/>
                <w:bCs/>
              </w:rPr>
              <w:t xml:space="preserve">Conditions d’expérience professionnelle et de formation complémentaire théorique et pratique requises des pharmaciens </w:t>
            </w:r>
          </w:p>
          <w:p w:rsidR="001C080B" w:rsidRDefault="001C080B" w:rsidP="00AF3E0F">
            <w:pPr>
              <w:ind w:left="357"/>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 xml:space="preserve">nent </w:t>
            </w:r>
            <w:r w:rsidRPr="006A10EC">
              <w:rPr>
                <w:color w:val="000000" w:themeColor="text1"/>
              </w:rPr>
              <w:t>en compte l’expérience et l’expertise de chaque pharmacien</w:t>
            </w:r>
            <w:r>
              <w:rPr>
                <w:color w:val="000000" w:themeColor="text1"/>
              </w:rPr>
              <w:t xml:space="preserve"> eu égard à l’application du protocole.</w:t>
            </w:r>
          </w:p>
          <w:p w:rsidR="005E7516" w:rsidRPr="005C3B89" w:rsidRDefault="001C080B" w:rsidP="001A3216">
            <w:pPr>
              <w:ind w:left="357"/>
              <w:jc w:val="both"/>
              <w:rPr>
                <w:rFonts w:cstheme="minorHAnsi"/>
                <w:strike/>
              </w:rPr>
            </w:pPr>
            <w:r>
              <w:rPr>
                <w:color w:val="000000" w:themeColor="text1"/>
              </w:rPr>
              <w:t>Dans les c</w:t>
            </w:r>
            <w:r w:rsidRPr="001C080B">
              <w:rPr>
                <w:color w:val="000000" w:themeColor="text1"/>
              </w:rPr>
              <w:t xml:space="preserve">as </w:t>
            </w:r>
            <w:r>
              <w:rPr>
                <w:color w:val="000000" w:themeColor="text1"/>
              </w:rPr>
              <w:t>où</w:t>
            </w:r>
            <w:r w:rsidRPr="001C080B">
              <w:rPr>
                <w:color w:val="000000" w:themeColor="text1"/>
              </w:rPr>
              <w:t xml:space="preserve"> une formation complémentaire </w:t>
            </w:r>
            <w:r>
              <w:rPr>
                <w:color w:val="000000" w:themeColor="text1"/>
              </w:rPr>
              <w:t>es</w:t>
            </w:r>
            <w:r w:rsidRPr="001C080B">
              <w:rPr>
                <w:color w:val="000000" w:themeColor="text1"/>
              </w:rPr>
              <w:t>t</w:t>
            </w:r>
            <w:r>
              <w:rPr>
                <w:color w:val="000000" w:themeColor="text1"/>
              </w:rPr>
              <w:t xml:space="preserve"> </w:t>
            </w:r>
            <w:r w:rsidRPr="001C080B">
              <w:rPr>
                <w:color w:val="000000" w:themeColor="text1"/>
              </w:rPr>
              <w:t xml:space="preserve">  requise </w:t>
            </w:r>
            <w:r>
              <w:rPr>
                <w:color w:val="000000" w:themeColor="text1"/>
              </w:rPr>
              <w:t>(</w:t>
            </w:r>
            <w:r w:rsidRPr="001C080B">
              <w:rPr>
                <w:color w:val="000000" w:themeColor="text1"/>
              </w:rPr>
              <w:t>pour certaines pathologies, médicaments ou situations</w:t>
            </w:r>
            <w:r>
              <w:rPr>
                <w:color w:val="000000" w:themeColor="text1"/>
              </w:rPr>
              <w:t>…)</w:t>
            </w:r>
            <w:r w:rsidRPr="001C080B">
              <w:rPr>
                <w:color w:val="000000" w:themeColor="text1"/>
              </w:rPr>
              <w:t xml:space="preserve"> </w:t>
            </w:r>
            <w:r>
              <w:rPr>
                <w:color w:val="000000" w:themeColor="text1"/>
              </w:rPr>
              <w:t>le programme de</w:t>
            </w:r>
            <w:r w:rsidRPr="001C080B">
              <w:rPr>
                <w:color w:val="000000" w:themeColor="text1"/>
              </w:rPr>
              <w:t xml:space="preserve"> formation doit être décrit en annexe</w:t>
            </w:r>
            <w:r>
              <w:rPr>
                <w:color w:val="000000" w:themeColor="text1"/>
              </w:rPr>
              <w:t xml:space="preserve"> 4 et validé par le pharmacien avant la mise en œuvre du protocole</w:t>
            </w:r>
          </w:p>
        </w:tc>
        <w:tc>
          <w:tcPr>
            <w:tcW w:w="7371" w:type="dxa"/>
          </w:tcPr>
          <w:p w:rsidR="0054110F" w:rsidRDefault="001C080B" w:rsidP="00060D4D">
            <w:pPr>
              <w:spacing w:after="120"/>
              <w:jc w:val="both"/>
              <w:rPr>
                <w:color w:val="000000" w:themeColor="text1"/>
              </w:rPr>
            </w:pPr>
            <w:r>
              <w:rPr>
                <w:color w:val="000000" w:themeColor="text1"/>
              </w:rPr>
              <w:t>Formation complémentaire requise</w:t>
            </w:r>
            <w:r w:rsidR="00637700">
              <w:rPr>
                <w:color w:val="000000" w:themeColor="text1"/>
              </w:rPr>
              <w:t xml:space="preserve"> (au choix de l’établissement)</w:t>
            </w:r>
            <w:r>
              <w:rPr>
                <w:color w:val="000000" w:themeColor="text1"/>
              </w:rPr>
              <w:t xml:space="preserve"> </w:t>
            </w:r>
          </w:p>
          <w:p w:rsidR="001C080B" w:rsidRDefault="001C080B" w:rsidP="00060D4D">
            <w:pPr>
              <w:spacing w:after="120"/>
              <w:jc w:val="both"/>
              <w:rPr>
                <w:color w:val="000000" w:themeColor="text1"/>
              </w:rPr>
            </w:pPr>
            <w:r>
              <w:rPr>
                <w:color w:val="000000" w:themeColor="text1"/>
              </w:rPr>
              <w:sym w:font="Symbol" w:char="F07F"/>
            </w:r>
            <w:r>
              <w:rPr>
                <w:color w:val="000000" w:themeColor="text1"/>
              </w:rPr>
              <w:t xml:space="preserve"> OUI</w:t>
            </w:r>
            <w:r w:rsidR="00F468E4">
              <w:rPr>
                <w:color w:val="000000" w:themeColor="text1"/>
              </w:rPr>
              <w:t xml:space="preserve"> (préciser)</w:t>
            </w:r>
            <w:r>
              <w:rPr>
                <w:color w:val="000000" w:themeColor="text1"/>
              </w:rPr>
              <w:t xml:space="preserve"> </w:t>
            </w:r>
            <w:r>
              <w:rPr>
                <w:color w:val="000000" w:themeColor="text1"/>
              </w:rPr>
              <w:sym w:font="Symbol" w:char="F07F"/>
            </w:r>
            <w:r>
              <w:rPr>
                <w:color w:val="000000" w:themeColor="text1"/>
              </w:rPr>
              <w:t xml:space="preserve"> NON</w:t>
            </w:r>
          </w:p>
          <w:p w:rsidR="00060D4D" w:rsidRPr="005C3B89" w:rsidRDefault="00060D4D" w:rsidP="00201120">
            <w:pPr>
              <w:jc w:val="both"/>
              <w:rPr>
                <w:rFonts w:cstheme="minorHAnsi"/>
                <w:u w:val="single"/>
              </w:rPr>
            </w:pPr>
            <w:r>
              <w:rPr>
                <w:color w:val="000000" w:themeColor="text1"/>
              </w:rPr>
              <w:t xml:space="preserve">Les éléments de formation </w:t>
            </w:r>
            <w:r w:rsidR="00DC7707">
              <w:rPr>
                <w:color w:val="000000" w:themeColor="text1"/>
              </w:rPr>
              <w:t xml:space="preserve">et de sa validation </w:t>
            </w:r>
            <w:r>
              <w:rPr>
                <w:color w:val="000000" w:themeColor="text1"/>
              </w:rPr>
              <w:t xml:space="preserve">sont établis en accord avec le pharmacien gérant de la PUI. </w:t>
            </w:r>
          </w:p>
        </w:tc>
        <w:tc>
          <w:tcPr>
            <w:tcW w:w="2918" w:type="dxa"/>
          </w:tcPr>
          <w:p w:rsidR="00AA7341" w:rsidRPr="00663638" w:rsidRDefault="00426DA9" w:rsidP="00316CC9">
            <w:r w:rsidRPr="00A37D1B">
              <w:rPr>
                <w:b/>
                <w:u w:val="single"/>
              </w:rPr>
              <w:t xml:space="preserve">Annexe </w:t>
            </w:r>
            <w:r w:rsidR="0054110F">
              <w:rPr>
                <w:b/>
                <w:u w:val="single"/>
              </w:rPr>
              <w:t>3</w:t>
            </w:r>
            <w:r w:rsidR="00316CC9">
              <w:rPr>
                <w:b/>
              </w:rPr>
              <w:t xml:space="preserve"> le cas échéant </w:t>
            </w:r>
            <w:r w:rsidRPr="006A10EC">
              <w:t xml:space="preserve">: Formation théorique et pratique </w:t>
            </w:r>
            <w:r w:rsidR="001C080B">
              <w:t>de</w:t>
            </w:r>
            <w:r w:rsidRPr="006A10EC">
              <w:t xml:space="preserve">vant être </w:t>
            </w:r>
            <w:r w:rsidR="00072F94">
              <w:t>validée</w:t>
            </w:r>
            <w:r w:rsidR="00072F94" w:rsidRPr="00663638">
              <w:t xml:space="preserve"> </w:t>
            </w:r>
            <w:r w:rsidRPr="00663638">
              <w:t>par le pharmacien avant la mise en œuvre du protocole</w:t>
            </w:r>
            <w:r w:rsidR="00AA7341" w:rsidRPr="00663638">
              <w:t xml:space="preserve">. </w:t>
            </w:r>
          </w:p>
          <w:p w:rsidR="00AA7341" w:rsidRPr="00663638" w:rsidRDefault="00AA7341" w:rsidP="00AA7341"/>
          <w:p w:rsidR="005E7516" w:rsidRPr="006A10EC" w:rsidRDefault="00AA7341" w:rsidP="00316CC9">
            <w:pPr>
              <w:jc w:val="both"/>
              <w:rPr>
                <w:rFonts w:cstheme="minorHAnsi"/>
                <w:color w:val="000000" w:themeColor="text1"/>
              </w:rPr>
            </w:pPr>
            <w:r w:rsidRPr="006A10EC">
              <w:rPr>
                <w:color w:val="000000" w:themeColor="text1"/>
              </w:rPr>
              <w:t xml:space="preserve"> </w:t>
            </w:r>
          </w:p>
        </w:tc>
      </w:tr>
      <w:tr w:rsidR="00354383" w:rsidRPr="00834DFB" w:rsidTr="00A0097D">
        <w:tc>
          <w:tcPr>
            <w:tcW w:w="523" w:type="dxa"/>
          </w:tcPr>
          <w:p w:rsidR="00354383" w:rsidRPr="005C3B89" w:rsidRDefault="00354383" w:rsidP="000B6322">
            <w:pPr>
              <w:jc w:val="both"/>
              <w:rPr>
                <w:rFonts w:cstheme="minorHAnsi"/>
                <w:b/>
                <w:bCs/>
              </w:rPr>
            </w:pPr>
          </w:p>
        </w:tc>
        <w:tc>
          <w:tcPr>
            <w:tcW w:w="4717" w:type="dxa"/>
          </w:tcPr>
          <w:p w:rsidR="00354383" w:rsidRPr="00072F94" w:rsidRDefault="00D273BD" w:rsidP="00C83E3D">
            <w:pPr>
              <w:pStyle w:val="Paragraphedeliste"/>
              <w:numPr>
                <w:ilvl w:val="0"/>
                <w:numId w:val="15"/>
              </w:numPr>
              <w:ind w:left="714" w:hanging="357"/>
              <w:jc w:val="both"/>
              <w:rPr>
                <w:rFonts w:cstheme="minorHAnsi"/>
                <w:b/>
                <w:bCs/>
              </w:rPr>
            </w:pPr>
            <w:r w:rsidRPr="00072F94">
              <w:rPr>
                <w:rFonts w:cstheme="minorHAnsi"/>
                <w:b/>
                <w:bCs/>
                <w:szCs w:val="21"/>
              </w:rPr>
              <w:t>Organisation de l’établissement pour la mise en œuvre du protocole</w:t>
            </w:r>
          </w:p>
        </w:tc>
        <w:tc>
          <w:tcPr>
            <w:tcW w:w="7371" w:type="dxa"/>
          </w:tcPr>
          <w:p w:rsidR="00967AE0" w:rsidRDefault="00967AE0" w:rsidP="00C83E3D">
            <w:pPr>
              <w:jc w:val="both"/>
              <w:rPr>
                <w:rFonts w:cstheme="minorHAnsi"/>
                <w:b/>
                <w:szCs w:val="21"/>
                <w:u w:val="single"/>
              </w:rPr>
            </w:pPr>
            <w:r w:rsidRPr="00201120">
              <w:rPr>
                <w:rFonts w:cstheme="minorHAnsi"/>
                <w:b/>
                <w:szCs w:val="21"/>
              </w:rPr>
              <w:sym w:font="Symbol" w:char="F0B7"/>
            </w:r>
            <w:r w:rsidRPr="00201120">
              <w:rPr>
                <w:rFonts w:cstheme="minorHAnsi"/>
                <w:b/>
                <w:szCs w:val="21"/>
              </w:rPr>
              <w:t xml:space="preserve"> Modes de collecte, de traçabilité et de partage des données de santé entre </w:t>
            </w:r>
            <w:r w:rsidR="00DC7707" w:rsidRPr="00201120">
              <w:rPr>
                <w:rFonts w:cstheme="minorHAnsi"/>
                <w:b/>
                <w:szCs w:val="21"/>
              </w:rPr>
              <w:t>médecins et pharmaciens</w:t>
            </w:r>
          </w:p>
          <w:p w:rsidR="00967AE0" w:rsidRDefault="00967AE0" w:rsidP="00201120">
            <w:pPr>
              <w:pStyle w:val="Paragraphedeliste"/>
              <w:spacing w:after="120"/>
              <w:ind w:left="0"/>
              <w:contextualSpacing w:val="0"/>
              <w:jc w:val="both"/>
              <w:rPr>
                <w:rFonts w:cstheme="minorHAnsi"/>
                <w:szCs w:val="21"/>
                <w:u w:val="single"/>
              </w:rPr>
            </w:pPr>
            <w:r w:rsidRPr="001A3216">
              <w:rPr>
                <w:rFonts w:cstheme="minorHAnsi"/>
                <w:b/>
                <w:szCs w:val="21"/>
              </w:rPr>
              <w:sym w:font="Symbol" w:char="F07F"/>
            </w:r>
            <w:r w:rsidRPr="00911418">
              <w:rPr>
                <w:rFonts w:cstheme="minorHAnsi"/>
                <w:bCs/>
                <w:szCs w:val="21"/>
              </w:rPr>
              <w:t xml:space="preserve"> </w:t>
            </w:r>
            <w:r>
              <w:rPr>
                <w:rFonts w:cstheme="minorHAnsi"/>
                <w:bCs/>
                <w:szCs w:val="21"/>
              </w:rPr>
              <w:t xml:space="preserve"> </w:t>
            </w:r>
            <w:r w:rsidR="00DC7707" w:rsidRPr="00201120">
              <w:rPr>
                <w:rFonts w:cstheme="minorHAnsi"/>
                <w:bCs/>
                <w:szCs w:val="21"/>
              </w:rPr>
              <w:t>Médecins et pharmaciens</w:t>
            </w:r>
            <w:r w:rsidRPr="00201120">
              <w:rPr>
                <w:rFonts w:cstheme="minorHAnsi"/>
                <w:bCs/>
                <w:szCs w:val="21"/>
              </w:rPr>
              <w:t xml:space="preserve"> </w:t>
            </w:r>
            <w:r w:rsidR="00A9112F" w:rsidRPr="00201120">
              <w:rPr>
                <w:rFonts w:cstheme="minorHAnsi"/>
                <w:bCs/>
                <w:szCs w:val="21"/>
              </w:rPr>
              <w:t>ont accès au dossier informatisé et/ou à l’espace numérique de santé du patient</w:t>
            </w:r>
            <w:r w:rsidRPr="00201120">
              <w:rPr>
                <w:rFonts w:cstheme="minorHAnsi"/>
                <w:bCs/>
                <w:szCs w:val="21"/>
              </w:rPr>
              <w:t xml:space="preserve"> au sein duquel ils ont accès à l’ensemble des informations du patient (antécédents, allergies, vaccinations…).</w:t>
            </w:r>
            <w:r>
              <w:rPr>
                <w:rFonts w:cstheme="minorHAnsi"/>
                <w:szCs w:val="21"/>
                <w:u w:val="single"/>
              </w:rPr>
              <w:t xml:space="preserve"> </w:t>
            </w:r>
          </w:p>
          <w:p w:rsidR="00967AE0" w:rsidRPr="00201120" w:rsidRDefault="00967AE0" w:rsidP="00967AE0">
            <w:pPr>
              <w:pStyle w:val="Paragraphedeliste"/>
              <w:spacing w:before="120" w:after="120"/>
              <w:ind w:left="0"/>
              <w:contextualSpacing w:val="0"/>
              <w:jc w:val="both"/>
              <w:rPr>
                <w:rFonts w:cstheme="minorHAnsi"/>
                <w:szCs w:val="21"/>
                <w:u w:val="single"/>
              </w:rPr>
            </w:pPr>
            <w:r w:rsidRPr="00201120">
              <w:rPr>
                <w:rFonts w:cstheme="minorHAnsi"/>
                <w:szCs w:val="21"/>
                <w:u w:val="single"/>
              </w:rPr>
              <w:t xml:space="preserve">Identifiant et mots de passe personnels pour ce </w:t>
            </w:r>
            <w:r w:rsidR="00A9112F" w:rsidRPr="00201120">
              <w:rPr>
                <w:rFonts w:cstheme="minorHAnsi"/>
                <w:szCs w:val="21"/>
                <w:u w:val="single"/>
              </w:rPr>
              <w:t xml:space="preserve">dossier patient informatisé </w:t>
            </w:r>
            <w:r w:rsidRPr="00201120">
              <w:rPr>
                <w:rFonts w:cstheme="minorHAnsi"/>
                <w:szCs w:val="21"/>
                <w:u w:val="single"/>
              </w:rPr>
              <w:t xml:space="preserve">: </w:t>
            </w:r>
            <w:r w:rsidR="00201120">
              <w:rPr>
                <w:rFonts w:cstheme="minorHAnsi"/>
                <w:szCs w:val="21"/>
                <w:u w:val="single"/>
              </w:rPr>
              <w:t xml:space="preserve">         </w:t>
            </w:r>
            <w:r w:rsidRPr="00201120">
              <w:rPr>
                <w:rFonts w:cstheme="minorHAnsi"/>
                <w:szCs w:val="21"/>
              </w:rPr>
              <w:sym w:font="Symbol" w:char="F07F"/>
            </w:r>
            <w:r w:rsidRPr="00201120">
              <w:rPr>
                <w:rFonts w:cstheme="minorHAnsi"/>
                <w:szCs w:val="21"/>
              </w:rPr>
              <w:t xml:space="preserve"> oui </w:t>
            </w:r>
            <w:r w:rsidRPr="00201120">
              <w:rPr>
                <w:rFonts w:cstheme="minorHAnsi"/>
                <w:szCs w:val="21"/>
              </w:rPr>
              <w:sym w:font="Symbol" w:char="F07F"/>
            </w:r>
            <w:r w:rsidRPr="00201120">
              <w:rPr>
                <w:rFonts w:cstheme="minorHAnsi"/>
                <w:szCs w:val="21"/>
              </w:rPr>
              <w:t xml:space="preserve"> non</w:t>
            </w:r>
            <w:r w:rsidRPr="00201120">
              <w:rPr>
                <w:rFonts w:cstheme="minorHAnsi"/>
              </w:rPr>
              <w:t xml:space="preserve"> </w:t>
            </w:r>
          </w:p>
          <w:p w:rsidR="00967AE0" w:rsidRPr="00201120" w:rsidRDefault="00967AE0" w:rsidP="00967AE0">
            <w:pPr>
              <w:autoSpaceDE w:val="0"/>
              <w:autoSpaceDN w:val="0"/>
              <w:adjustRightInd w:val="0"/>
              <w:rPr>
                <w:rFonts w:cstheme="minorHAnsi"/>
                <w:b/>
                <w:szCs w:val="21"/>
              </w:rPr>
            </w:pPr>
            <w:r w:rsidRPr="00201120">
              <w:rPr>
                <w:rFonts w:cstheme="minorHAnsi"/>
                <w:b/>
                <w:szCs w:val="21"/>
              </w:rPr>
              <w:sym w:font="Symbol" w:char="F0B7"/>
            </w:r>
            <w:r w:rsidRPr="00201120">
              <w:rPr>
                <w:rFonts w:cstheme="minorHAnsi"/>
                <w:b/>
                <w:szCs w:val="21"/>
              </w:rPr>
              <w:t xml:space="preserve"> Mode de mise à disposition de la grille du protocole (annexe 2) et des documents annexes</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au </w:t>
            </w:r>
            <w:r w:rsidR="00A9112F" w:rsidRPr="00201120">
              <w:rPr>
                <w:rFonts w:cstheme="minorHAnsi"/>
                <w:szCs w:val="21"/>
              </w:rPr>
              <w:t>dossier patient informatisé</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seulement au logiciel métier des </w:t>
            </w:r>
            <w:r w:rsidR="004D430D" w:rsidRPr="00201120">
              <w:rPr>
                <w:rFonts w:cstheme="minorHAnsi"/>
                <w:szCs w:val="21"/>
              </w:rPr>
              <w:t>pharmaciens</w:t>
            </w:r>
          </w:p>
          <w:p w:rsidR="00967AE0" w:rsidRPr="00201120" w:rsidRDefault="00967AE0" w:rsidP="00967AE0">
            <w:pPr>
              <w:autoSpaceDE w:val="0"/>
              <w:autoSpaceDN w:val="0"/>
              <w:adjustRightInd w:val="0"/>
              <w:spacing w:after="120"/>
              <w:rPr>
                <w:rFonts w:cstheme="minorHAnsi"/>
                <w:szCs w:val="21"/>
              </w:rPr>
            </w:pPr>
            <w:r w:rsidRPr="00201120">
              <w:rPr>
                <w:rFonts w:cstheme="minorHAnsi"/>
                <w:szCs w:val="21"/>
              </w:rPr>
              <w:sym w:font="Symbol" w:char="F07F"/>
            </w:r>
            <w:r w:rsidRPr="00201120">
              <w:rPr>
                <w:rFonts w:cstheme="minorHAnsi"/>
                <w:szCs w:val="21"/>
              </w:rPr>
              <w:t xml:space="preserve"> Version papier </w:t>
            </w:r>
          </w:p>
          <w:p w:rsidR="00967AE0" w:rsidRPr="00201120" w:rsidRDefault="00967AE0" w:rsidP="00967AE0">
            <w:pPr>
              <w:autoSpaceDE w:val="0"/>
              <w:autoSpaceDN w:val="0"/>
              <w:adjustRightInd w:val="0"/>
              <w:rPr>
                <w:b/>
                <w:color w:val="000000" w:themeColor="text1"/>
              </w:rPr>
            </w:pPr>
            <w:r w:rsidRPr="00201120">
              <w:rPr>
                <w:b/>
                <w:color w:val="000000" w:themeColor="text1"/>
              </w:rPr>
              <w:sym w:font="Symbol" w:char="F0B7"/>
            </w:r>
            <w:r w:rsidRPr="00201120">
              <w:rPr>
                <w:b/>
                <w:color w:val="000000" w:themeColor="text1"/>
              </w:rPr>
              <w:t xml:space="preserve"> Mode </w:t>
            </w:r>
            <w:r w:rsidR="004D430D" w:rsidRPr="00201120">
              <w:rPr>
                <w:b/>
                <w:color w:val="000000" w:themeColor="text1"/>
              </w:rPr>
              <w:t xml:space="preserve">d’information du RATD ou RATC </w:t>
            </w:r>
            <w:r w:rsidRPr="00201120">
              <w:rPr>
                <w:b/>
                <w:color w:val="000000" w:themeColor="text1"/>
              </w:rPr>
              <w:t>de prise en charge au</w:t>
            </w:r>
            <w:r w:rsidR="004D430D" w:rsidRPr="00201120">
              <w:rPr>
                <w:b/>
                <w:color w:val="000000" w:themeColor="text1"/>
              </w:rPr>
              <w:t>x</w:t>
            </w:r>
            <w:r w:rsidRPr="00201120">
              <w:rPr>
                <w:b/>
                <w:color w:val="000000" w:themeColor="text1"/>
              </w:rPr>
              <w:t xml:space="preserve"> </w:t>
            </w:r>
            <w:r w:rsidR="004D430D" w:rsidRPr="00201120">
              <w:rPr>
                <w:b/>
                <w:color w:val="000000" w:themeColor="text1"/>
              </w:rPr>
              <w:t>médecins</w:t>
            </w:r>
            <w:r w:rsidRPr="00201120">
              <w:rPr>
                <w:b/>
                <w:color w:val="000000" w:themeColor="text1"/>
              </w:rPr>
              <w:t xml:space="preserve"> et aux autres professionnels de santé</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Intégration dans le dossier du patient</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Implémentation dans l’Espace de Santé Numérique du patient</w:t>
            </w:r>
            <w:r w:rsidR="00A9112F">
              <w:rPr>
                <w:color w:val="000000" w:themeColor="text1"/>
              </w:rPr>
              <w:t xml:space="preserve"> (volet lettre de liaison en sortie)</w:t>
            </w:r>
          </w:p>
          <w:p w:rsidR="00967AE0" w:rsidRPr="00C8678A" w:rsidRDefault="00967AE0" w:rsidP="00967AE0">
            <w:pPr>
              <w:autoSpaceDE w:val="0"/>
              <w:autoSpaceDN w:val="0"/>
              <w:adjustRightInd w:val="0"/>
              <w:rPr>
                <w:color w:val="000000" w:themeColor="text1"/>
              </w:rPr>
            </w:pPr>
            <w:r w:rsidRPr="00C8678A">
              <w:rPr>
                <w:color w:val="000000" w:themeColor="text1"/>
              </w:rPr>
              <w:lastRenderedPageBreak/>
              <w:sym w:font="Symbol" w:char="F07F"/>
            </w:r>
            <w:r w:rsidRPr="00C8678A">
              <w:rPr>
                <w:color w:val="000000" w:themeColor="text1"/>
              </w:rPr>
              <w:t xml:space="preserve"> Transmission par messagerie Sécurisée</w:t>
            </w:r>
          </w:p>
          <w:p w:rsidR="00967AE0" w:rsidRPr="00C8678A" w:rsidRDefault="00967AE0" w:rsidP="00967AE0">
            <w:pPr>
              <w:pStyle w:val="Paragraphedeliste"/>
              <w:spacing w:after="120"/>
              <w:ind w:left="0"/>
              <w:contextualSpacing w:val="0"/>
              <w:jc w:val="both"/>
              <w:rPr>
                <w:color w:val="000000" w:themeColor="text1"/>
              </w:rPr>
            </w:pPr>
            <w:r w:rsidRPr="00C8678A">
              <w:rPr>
                <w:color w:val="000000" w:themeColor="text1"/>
              </w:rPr>
              <w:sym w:font="Symbol" w:char="F07F"/>
            </w:r>
            <w:r w:rsidRPr="00C8678A">
              <w:rPr>
                <w:color w:val="000000" w:themeColor="text1"/>
              </w:rPr>
              <w:t xml:space="preserve"> Autre modalité </w:t>
            </w:r>
          </w:p>
          <w:p w:rsidR="00967AE0" w:rsidRPr="00201120" w:rsidRDefault="00967AE0" w:rsidP="00967AE0">
            <w:pPr>
              <w:pStyle w:val="Paragraphedeliste"/>
              <w:spacing w:before="120"/>
              <w:ind w:left="0"/>
              <w:contextualSpacing w:val="0"/>
              <w:jc w:val="both"/>
              <w:rPr>
                <w:rFonts w:cstheme="minorHAnsi"/>
              </w:rPr>
            </w:pPr>
            <w:r w:rsidRPr="00201120">
              <w:rPr>
                <w:rFonts w:cstheme="minorHAnsi"/>
                <w:b/>
                <w:bCs/>
              </w:rPr>
              <w:sym w:font="Symbol" w:char="F0B7"/>
            </w:r>
            <w:r w:rsidRPr="00201120">
              <w:rPr>
                <w:rFonts w:cstheme="minorHAnsi"/>
                <w:b/>
                <w:bCs/>
              </w:rPr>
              <w:t xml:space="preserve"> Disponibilité et interventions requises </w:t>
            </w:r>
            <w:r w:rsidR="00DE7D5C" w:rsidRPr="00201120">
              <w:rPr>
                <w:rFonts w:cstheme="minorHAnsi"/>
                <w:b/>
                <w:bCs/>
              </w:rPr>
              <w:t>des médecins</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 xml:space="preserve">Mode d’organisation en équipe pour assurer la disponibilité d’un nombre suffisant de </w:t>
            </w:r>
            <w:r w:rsidR="00DE7D5C">
              <w:rPr>
                <w:rFonts w:cstheme="minorHAnsi"/>
                <w:u w:val="single"/>
              </w:rPr>
              <w:t>médecins</w:t>
            </w:r>
            <w:r>
              <w:rPr>
                <w:rFonts w:cstheme="minorHAnsi"/>
                <w:u w:val="single"/>
              </w:rPr>
              <w:t xml:space="preserve"> e</w:t>
            </w:r>
            <w:r w:rsidR="00072F94">
              <w:rPr>
                <w:rFonts w:cstheme="minorHAnsi"/>
                <w:u w:val="single"/>
              </w:rPr>
              <w:t xml:space="preserve">u égard aux </w:t>
            </w:r>
            <w:r w:rsidR="00DE7D5C">
              <w:rPr>
                <w:rFonts w:cstheme="minorHAnsi"/>
                <w:u w:val="single"/>
              </w:rPr>
              <w:t>pharmaciens</w:t>
            </w:r>
            <w:r>
              <w:rPr>
                <w:rFonts w:cstheme="minorHAnsi"/>
                <w:u w:val="single"/>
              </w:rPr>
              <w:t xml:space="preserve"> et prendre en charge les patients </w:t>
            </w:r>
            <w:r w:rsidR="001A3216">
              <w:rPr>
                <w:rFonts w:cstheme="minorHAnsi"/>
                <w:u w:val="single"/>
              </w:rPr>
              <w:t>réorientés</w:t>
            </w:r>
            <w:r>
              <w:rPr>
                <w:rFonts w:cstheme="minorHAnsi"/>
                <w:u w:val="single"/>
              </w:rPr>
              <w:t xml:space="preserve"> vers un médecin</w:t>
            </w:r>
            <w:r w:rsidR="00072F94">
              <w:rPr>
                <w:rFonts w:cstheme="minorHAnsi"/>
                <w:u w:val="single"/>
              </w:rPr>
              <w:t xml:space="preserve"> </w:t>
            </w:r>
            <w:r>
              <w:rPr>
                <w:rFonts w:cstheme="minorHAnsi"/>
                <w:u w:val="single"/>
              </w:rPr>
              <w:t xml:space="preserve">: </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Mode d’organisation en cas d’absence programmée et non programmée d</w:t>
            </w:r>
            <w:r w:rsidR="00DE7D5C">
              <w:rPr>
                <w:rFonts w:cstheme="minorHAnsi"/>
                <w:u w:val="single"/>
              </w:rPr>
              <w:t>es</w:t>
            </w:r>
            <w:r>
              <w:rPr>
                <w:rFonts w:cstheme="minorHAnsi"/>
                <w:u w:val="single"/>
              </w:rPr>
              <w:t xml:space="preserve"> </w:t>
            </w:r>
            <w:r w:rsidR="00DE7D5C">
              <w:rPr>
                <w:rFonts w:cstheme="minorHAnsi"/>
                <w:u w:val="single"/>
              </w:rPr>
              <w:t xml:space="preserve">médecins pour les RATC </w:t>
            </w:r>
            <w:r>
              <w:rPr>
                <w:rFonts w:cstheme="minorHAnsi"/>
                <w:u w:val="single"/>
              </w:rPr>
              <w:t>[</w:t>
            </w:r>
            <w:r w:rsidRPr="007A3C14">
              <w:rPr>
                <w:rFonts w:cstheme="minorHAnsi"/>
                <w:i/>
                <w:sz w:val="20"/>
              </w:rPr>
              <w:t xml:space="preserve">indiquer si possibilité de </w:t>
            </w:r>
            <w:r>
              <w:rPr>
                <w:rFonts w:cstheme="minorHAnsi"/>
                <w:i/>
                <w:sz w:val="20"/>
              </w:rPr>
              <w:t>désignation d</w:t>
            </w:r>
            <w:r w:rsidR="00DE7D5C">
              <w:rPr>
                <w:rFonts w:cstheme="minorHAnsi"/>
                <w:i/>
                <w:sz w:val="20"/>
              </w:rPr>
              <w:t>’un</w:t>
            </w:r>
            <w:r>
              <w:rPr>
                <w:rFonts w:cstheme="minorHAnsi"/>
                <w:i/>
                <w:sz w:val="20"/>
              </w:rPr>
              <w:t xml:space="preserve"> </w:t>
            </w:r>
            <w:r w:rsidR="00DE7D5C">
              <w:rPr>
                <w:rFonts w:cstheme="minorHAnsi"/>
                <w:i/>
                <w:sz w:val="20"/>
              </w:rPr>
              <w:t>médecin</w:t>
            </w:r>
            <w:r w:rsidRPr="007A3C14">
              <w:rPr>
                <w:rFonts w:cstheme="minorHAnsi"/>
                <w:i/>
                <w:sz w:val="20"/>
              </w:rPr>
              <w:t xml:space="preserve"> remplaçant</w:t>
            </w:r>
            <w:r w:rsidRPr="001A3216">
              <w:rPr>
                <w:rFonts w:cstheme="minorHAnsi"/>
              </w:rPr>
              <w:t>] :</w:t>
            </w:r>
          </w:p>
          <w:p w:rsidR="00853C68" w:rsidRDefault="00967AE0" w:rsidP="00527EB4">
            <w:pPr>
              <w:pStyle w:val="Paragraphedeliste"/>
              <w:spacing w:after="120"/>
              <w:ind w:left="0"/>
              <w:jc w:val="both"/>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 xml:space="preserve">(mode de contact, conduite à tenir en cas de </w:t>
            </w:r>
            <w:r w:rsidR="00DE7D5C">
              <w:rPr>
                <w:rFonts w:eastAsia="Times New Roman" w:cstheme="minorHAnsi"/>
                <w:i/>
                <w:iCs/>
                <w:sz w:val="20"/>
                <w:szCs w:val="20"/>
                <w:u w:val="single"/>
              </w:rPr>
              <w:t>médecin</w:t>
            </w:r>
            <w:r w:rsidRPr="001500A1">
              <w:rPr>
                <w:rFonts w:eastAsia="Times New Roman" w:cstheme="minorHAnsi"/>
                <w:i/>
                <w:iCs/>
                <w:sz w:val="20"/>
                <w:szCs w:val="20"/>
                <w:u w:val="single"/>
              </w:rPr>
              <w:t xml:space="preserve"> absent ou non joignable)</w:t>
            </w:r>
            <w:r w:rsidR="00201120">
              <w:rPr>
                <w:rFonts w:eastAsia="Times New Roman" w:cstheme="minorHAnsi"/>
                <w:i/>
                <w:iCs/>
                <w:sz w:val="20"/>
                <w:szCs w:val="20"/>
                <w:u w:val="single"/>
              </w:rPr>
              <w:t> :</w:t>
            </w:r>
          </w:p>
        </w:tc>
        <w:tc>
          <w:tcPr>
            <w:tcW w:w="2918" w:type="dxa"/>
          </w:tcPr>
          <w:p w:rsidR="00354383" w:rsidRPr="006A10EC" w:rsidRDefault="00354383" w:rsidP="00967AE0">
            <w:pPr>
              <w:rPr>
                <w:b/>
              </w:rPr>
            </w:pPr>
          </w:p>
        </w:tc>
      </w:tr>
      <w:tr w:rsidR="005E7516" w:rsidRPr="00834DFB" w:rsidTr="0054110F">
        <w:trPr>
          <w:trHeight w:val="2481"/>
        </w:trPr>
        <w:tc>
          <w:tcPr>
            <w:tcW w:w="523" w:type="dxa"/>
          </w:tcPr>
          <w:p w:rsidR="005E7516" w:rsidRPr="005C3B89" w:rsidRDefault="005E7516" w:rsidP="000B6322">
            <w:pPr>
              <w:jc w:val="both"/>
              <w:rPr>
                <w:rFonts w:cstheme="minorHAnsi"/>
                <w:b/>
                <w:bCs/>
              </w:rPr>
            </w:pPr>
            <w:r w:rsidRPr="005C3B89">
              <w:rPr>
                <w:rFonts w:cstheme="minorHAnsi"/>
                <w:b/>
                <w:bCs/>
              </w:rPr>
              <w:t>VIII</w:t>
            </w:r>
          </w:p>
        </w:tc>
        <w:tc>
          <w:tcPr>
            <w:tcW w:w="4717" w:type="dxa"/>
          </w:tcPr>
          <w:p w:rsidR="005E7516" w:rsidRPr="00072F94" w:rsidRDefault="00072F94" w:rsidP="00072F94">
            <w:pPr>
              <w:ind w:left="360"/>
              <w:jc w:val="both"/>
              <w:rPr>
                <w:rFonts w:cstheme="minorHAnsi"/>
                <w:i/>
              </w:rPr>
            </w:pPr>
            <w:r>
              <w:rPr>
                <w:rFonts w:cstheme="minorHAnsi"/>
                <w:b/>
                <w:bCs/>
              </w:rPr>
              <w:t xml:space="preserve">9. </w:t>
            </w:r>
            <w:r w:rsidR="005E7516" w:rsidRPr="00072F94">
              <w:rPr>
                <w:rFonts w:cstheme="minorHAnsi"/>
                <w:b/>
                <w:bCs/>
              </w:rPr>
              <w:t>Principaux risques liés à la mise en œuvre du protocole. Procédure d’analyse des pratiques et de gestion des risque</w:t>
            </w:r>
            <w:r w:rsidR="005E7516" w:rsidRPr="00072F94">
              <w:rPr>
                <w:rFonts w:cstheme="minorHAnsi"/>
              </w:rPr>
              <w:t xml:space="preserve">s. </w:t>
            </w:r>
            <w:r w:rsidR="005E7516" w:rsidRPr="00072F94">
              <w:rPr>
                <w:rFonts w:cstheme="minorHAnsi"/>
                <w:bCs/>
                <w:i/>
              </w:rPr>
              <w:t>Prioriser une organisation en équipe</w:t>
            </w:r>
          </w:p>
          <w:p w:rsidR="005E7516" w:rsidRPr="005C3B89" w:rsidRDefault="005E7516" w:rsidP="000B6322">
            <w:pPr>
              <w:ind w:left="360"/>
              <w:jc w:val="both"/>
              <w:rPr>
                <w:rFonts w:cstheme="minorHAnsi"/>
                <w:b/>
                <w:bCs/>
                <w:i/>
                <w:iCs/>
              </w:rPr>
            </w:pPr>
          </w:p>
          <w:p w:rsidR="005E7516" w:rsidRPr="005C3B89" w:rsidRDefault="005E7516" w:rsidP="000B6322">
            <w:pPr>
              <w:jc w:val="both"/>
              <w:rPr>
                <w:rFonts w:cstheme="minorHAnsi"/>
              </w:rPr>
            </w:pPr>
          </w:p>
        </w:tc>
        <w:tc>
          <w:tcPr>
            <w:tcW w:w="7371" w:type="dxa"/>
          </w:tcPr>
          <w:p w:rsidR="005E7516" w:rsidRPr="005C3B89" w:rsidRDefault="005E7516" w:rsidP="000B6322">
            <w:pPr>
              <w:jc w:val="both"/>
              <w:rPr>
                <w:rFonts w:cstheme="minorHAnsi"/>
                <w:u w:val="single"/>
              </w:rPr>
            </w:pPr>
            <w:r w:rsidRPr="005C3B89">
              <w:rPr>
                <w:rFonts w:cstheme="minorHAnsi"/>
                <w:u w:val="single"/>
              </w:rPr>
              <w:t>Risques identifiés à chaque étape de la mise en œuvre du protocole, en indiquant les mesures préventives prévues pour chaque risque identifié :</w:t>
            </w:r>
          </w:p>
          <w:p w:rsidR="005E7516" w:rsidRPr="005C3B89" w:rsidRDefault="005E7516" w:rsidP="000B6322">
            <w:pPr>
              <w:jc w:val="both"/>
              <w:rPr>
                <w:rFonts w:cstheme="minorHAnsi"/>
                <w:u w:val="single"/>
              </w:rPr>
            </w:pPr>
          </w:p>
          <w:p w:rsidR="005E7516" w:rsidRPr="005C3B89" w:rsidRDefault="005E7516" w:rsidP="000B6322">
            <w:pPr>
              <w:jc w:val="both"/>
              <w:rPr>
                <w:rFonts w:cstheme="minorHAnsi"/>
                <w:u w:val="single"/>
              </w:rPr>
            </w:pPr>
            <w:r w:rsidRPr="005C3B89">
              <w:rPr>
                <w:rFonts w:cstheme="minorHAnsi"/>
                <w:u w:val="single"/>
              </w:rPr>
              <w:t>Modalités de recueil des évènements indésirables</w:t>
            </w:r>
            <w:r w:rsidR="00201120">
              <w:rPr>
                <w:rFonts w:cstheme="minorHAnsi"/>
                <w:u w:val="single"/>
              </w:rPr>
              <w:t> :</w:t>
            </w:r>
          </w:p>
          <w:p w:rsidR="005E7516" w:rsidRPr="005C3B89" w:rsidRDefault="005E7516" w:rsidP="000B6322">
            <w:pPr>
              <w:spacing w:after="120"/>
              <w:jc w:val="both"/>
              <w:rPr>
                <w:rFonts w:cstheme="minorHAnsi"/>
                <w:u w:val="single"/>
              </w:rPr>
            </w:pPr>
          </w:p>
          <w:p w:rsidR="005E7516" w:rsidRPr="005C3B89" w:rsidRDefault="005E7516" w:rsidP="000B6322">
            <w:pPr>
              <w:spacing w:after="120"/>
              <w:jc w:val="both"/>
              <w:rPr>
                <w:rFonts w:cstheme="minorHAnsi"/>
                <w:u w:val="single"/>
              </w:rPr>
            </w:pPr>
            <w:r w:rsidRPr="005C3B89">
              <w:rPr>
                <w:rFonts w:cstheme="minorHAnsi"/>
                <w:u w:val="single"/>
              </w:rPr>
              <w:t>Modalités d’analyse et de traitement des évènements indésirables</w:t>
            </w:r>
            <w:r w:rsidR="00201120">
              <w:rPr>
                <w:rFonts w:cstheme="minorHAnsi"/>
                <w:u w:val="single"/>
              </w:rPr>
              <w:t> :</w:t>
            </w:r>
          </w:p>
          <w:p w:rsidR="005E7516" w:rsidRPr="005C3B89" w:rsidRDefault="005E7516" w:rsidP="000B6322">
            <w:pPr>
              <w:jc w:val="both"/>
              <w:rPr>
                <w:rFonts w:cstheme="minorHAnsi"/>
                <w:u w:val="single"/>
              </w:rPr>
            </w:pPr>
          </w:p>
          <w:p w:rsidR="005E7516" w:rsidRPr="005C3B89" w:rsidRDefault="005E7516" w:rsidP="000B6322">
            <w:pPr>
              <w:spacing w:after="120"/>
              <w:jc w:val="both"/>
              <w:rPr>
                <w:rFonts w:cstheme="minorHAnsi"/>
                <w:i/>
                <w:iCs/>
                <w:u w:val="single"/>
              </w:rPr>
            </w:pPr>
            <w:r w:rsidRPr="005C3B89">
              <w:rPr>
                <w:rFonts w:cstheme="minorHAnsi"/>
                <w:u w:val="single"/>
              </w:rPr>
              <w:t xml:space="preserve">Périodicité des réunions de coordination et d’analyse de pratiques médecins/pharmaciens </w:t>
            </w:r>
          </w:p>
        </w:tc>
        <w:tc>
          <w:tcPr>
            <w:tcW w:w="2918" w:type="dxa"/>
          </w:tcPr>
          <w:p w:rsidR="005E7516" w:rsidRPr="005C3B89" w:rsidRDefault="005E7516" w:rsidP="000B6322">
            <w:pPr>
              <w:rPr>
                <w:rFonts w:cstheme="minorHAnsi"/>
                <w:u w:val="single"/>
              </w:rPr>
            </w:pPr>
          </w:p>
        </w:tc>
      </w:tr>
      <w:tr w:rsidR="005E7516" w:rsidRPr="00834DFB" w:rsidTr="0054110F">
        <w:trPr>
          <w:trHeight w:val="70"/>
        </w:trPr>
        <w:tc>
          <w:tcPr>
            <w:tcW w:w="523" w:type="dxa"/>
            <w:vMerge w:val="restart"/>
          </w:tcPr>
          <w:p w:rsidR="005E7516" w:rsidRPr="005C3B89" w:rsidRDefault="005E7516" w:rsidP="000B6322">
            <w:pPr>
              <w:jc w:val="both"/>
              <w:rPr>
                <w:rFonts w:cstheme="minorHAnsi"/>
                <w:b/>
                <w:bCs/>
              </w:rPr>
            </w:pPr>
            <w:r w:rsidRPr="005C3B89">
              <w:rPr>
                <w:rFonts w:cstheme="minorHAnsi"/>
                <w:b/>
                <w:bCs/>
              </w:rPr>
              <w:t>IX</w:t>
            </w:r>
          </w:p>
        </w:tc>
        <w:tc>
          <w:tcPr>
            <w:tcW w:w="4717" w:type="dxa"/>
            <w:vMerge w:val="restart"/>
          </w:tcPr>
          <w:p w:rsidR="005E7516" w:rsidRPr="00A0097D" w:rsidRDefault="005E7516" w:rsidP="00A0097D">
            <w:pPr>
              <w:pStyle w:val="Paragraphedeliste"/>
              <w:numPr>
                <w:ilvl w:val="0"/>
                <w:numId w:val="16"/>
              </w:numPr>
              <w:jc w:val="both"/>
              <w:rPr>
                <w:rFonts w:cstheme="minorHAnsi"/>
              </w:rPr>
            </w:pPr>
            <w:r w:rsidRPr="00A0097D">
              <w:rPr>
                <w:rFonts w:cstheme="minorHAnsi"/>
                <w:b/>
                <w:bCs/>
              </w:rPr>
              <w:t>Indicateurs de suivi. Seuls les cinq indicateurs s</w:t>
            </w:r>
            <w:r w:rsidRPr="00A0097D">
              <w:rPr>
                <w:rFonts w:cstheme="minorHAnsi"/>
                <w:b/>
                <w:bCs/>
                <w:iCs/>
              </w:rPr>
              <w:t>ignalés par une étoile* sont obligatoires (articles D. 4011-4-1 et D. 4011-4-2 du CSP</w:t>
            </w:r>
            <w:r w:rsidRPr="00A0097D">
              <w:rPr>
                <w:rFonts w:cstheme="minorHAnsi"/>
                <w:b/>
                <w:bCs/>
              </w:rPr>
              <w:t>). Le cas échéant, préciser les valeurs attendues</w:t>
            </w:r>
            <w:r w:rsidRPr="00A0097D">
              <w:rPr>
                <w:rFonts w:cstheme="minorHAnsi"/>
                <w:i/>
                <w:iCs/>
              </w:rPr>
              <w:t xml:space="preserve"> </w:t>
            </w:r>
            <w:r w:rsidRPr="00A0097D">
              <w:rPr>
                <w:rFonts w:cstheme="minorHAnsi"/>
                <w:b/>
                <w:iCs/>
              </w:rPr>
              <w:t xml:space="preserve">et </w:t>
            </w:r>
            <w:r w:rsidRPr="00A0097D">
              <w:rPr>
                <w:rFonts w:cstheme="minorHAnsi"/>
                <w:b/>
                <w:bCs/>
              </w:rPr>
              <w:t>ajouter des indicateurs spécifiques au protocole.</w:t>
            </w:r>
          </w:p>
          <w:p w:rsidR="005E7516" w:rsidRPr="005C3B89" w:rsidRDefault="005E7516" w:rsidP="000B6322">
            <w:pPr>
              <w:pStyle w:val="Paragraphedeliste"/>
              <w:jc w:val="both"/>
              <w:rPr>
                <w:rFonts w:ascii="Helvetica" w:hAnsi="Helvetica"/>
                <w:color w:val="001438"/>
                <w:shd w:val="clear" w:color="auto" w:fill="FFFFFF"/>
              </w:rPr>
            </w:pPr>
            <w:r w:rsidRPr="005C3B89">
              <w:rPr>
                <w:rFonts w:cstheme="minorHAnsi"/>
                <w:i/>
                <w:iCs/>
              </w:rPr>
              <w:t>Nb : un </w:t>
            </w:r>
            <w:r w:rsidRPr="005C3B89">
              <w:rPr>
                <w:rFonts w:cstheme="minorHAnsi"/>
                <w:b/>
                <w:bCs/>
                <w:i/>
                <w:iCs/>
              </w:rPr>
              <w:t>événement indésirable associé aux soins (EIAS)</w:t>
            </w:r>
            <w:r w:rsidRPr="005C3B89">
              <w:rPr>
                <w:rFonts w:cstheme="minorHAnsi"/>
                <w:i/>
                <w:iCs/>
              </w:rPr>
              <w:t> est un évènement inattendu qui perturbe ou retarde le processus de soin, ou impacte directement le patient dans sa santé.</w:t>
            </w:r>
            <w:r w:rsidRPr="005C3B89">
              <w:rPr>
                <w:rFonts w:ascii="Helvetica" w:hAnsi="Helvetica"/>
                <w:color w:val="001438"/>
                <w:shd w:val="clear" w:color="auto" w:fill="FFFFFF"/>
              </w:rPr>
              <w:t> </w:t>
            </w:r>
          </w:p>
          <w:p w:rsidR="005E7516" w:rsidRPr="005C3B89" w:rsidRDefault="005E7516" w:rsidP="0054110F">
            <w:pPr>
              <w:pStyle w:val="Paragraphedeliste"/>
              <w:jc w:val="both"/>
              <w:rPr>
                <w:rFonts w:cstheme="minorHAnsi"/>
              </w:rPr>
            </w:pPr>
            <w:r w:rsidRPr="005C3B89">
              <w:rPr>
                <w:rFonts w:cstheme="minorHAnsi"/>
                <w:i/>
                <w:iCs/>
              </w:rPr>
              <w:t xml:space="preserve">Un événement indésirable est dit grave s’il provoque un déficit fonctionnel permanent </w:t>
            </w:r>
            <w:r w:rsidRPr="005C3B89">
              <w:rPr>
                <w:rFonts w:cstheme="minorHAnsi"/>
                <w:i/>
                <w:iCs/>
              </w:rPr>
              <w:lastRenderedPageBreak/>
              <w:t>pour le patient, la mise en jeu de son pronostic vital ou son décès (source HAS)</w:t>
            </w:r>
          </w:p>
        </w:tc>
        <w:tc>
          <w:tcPr>
            <w:tcW w:w="7371" w:type="dxa"/>
          </w:tcPr>
          <w:p w:rsidR="005E7516" w:rsidRPr="005C3B89" w:rsidRDefault="005E7516" w:rsidP="000B6322">
            <w:pPr>
              <w:spacing w:after="120"/>
              <w:jc w:val="both"/>
              <w:rPr>
                <w:rFonts w:cstheme="minorHAnsi"/>
              </w:rPr>
            </w:pPr>
            <w:r w:rsidRPr="005C3B89">
              <w:rPr>
                <w:rFonts w:cstheme="minorHAnsi"/>
                <w:u w:val="single"/>
              </w:rPr>
              <w:lastRenderedPageBreak/>
              <w:t>Nombre de patients effectivement pris en charge au titre du protocole</w:t>
            </w:r>
            <w:r w:rsidRPr="005C3B89">
              <w:rPr>
                <w:rFonts w:cstheme="minorHAnsi"/>
              </w:rPr>
              <w:t>* :</w:t>
            </w:r>
          </w:p>
        </w:tc>
        <w:tc>
          <w:tcPr>
            <w:tcW w:w="2918" w:type="dxa"/>
            <w:vMerge w:val="restart"/>
          </w:tcPr>
          <w:p w:rsidR="005E7516" w:rsidRPr="0054110F" w:rsidRDefault="005E7516" w:rsidP="000B6322">
            <w:pPr>
              <w:rPr>
                <w:rFonts w:cstheme="minorHAnsi"/>
                <w:b/>
                <w:bCs/>
                <w:u w:val="single"/>
              </w:rPr>
            </w:pPr>
            <w:r w:rsidRPr="0054110F">
              <w:rPr>
                <w:rFonts w:cstheme="minorHAnsi"/>
                <w:b/>
                <w:bCs/>
                <w:u w:val="single"/>
              </w:rPr>
              <w:t>Annexe</w:t>
            </w:r>
            <w:r w:rsidR="00DB47F9" w:rsidRPr="0054110F">
              <w:rPr>
                <w:rFonts w:cstheme="minorHAnsi"/>
                <w:b/>
                <w:bCs/>
                <w:u w:val="single"/>
              </w:rPr>
              <w:t xml:space="preserve"> </w:t>
            </w:r>
            <w:r w:rsidR="0054110F" w:rsidRPr="0054110F">
              <w:rPr>
                <w:rFonts w:cstheme="minorHAnsi"/>
                <w:b/>
                <w:bCs/>
                <w:u w:val="single"/>
              </w:rPr>
              <w:t>4</w:t>
            </w:r>
            <w:r w:rsidRPr="0054110F">
              <w:rPr>
                <w:rFonts w:cstheme="minorHAnsi"/>
                <w:b/>
                <w:bCs/>
                <w:u w:val="single"/>
              </w:rPr>
              <w:t xml:space="preserve"> </w:t>
            </w:r>
          </w:p>
          <w:p w:rsidR="005E7516" w:rsidRPr="005C3B89" w:rsidRDefault="005E7516" w:rsidP="000B6322">
            <w:pPr>
              <w:rPr>
                <w:rFonts w:cstheme="minorHAnsi"/>
                <w:color w:val="000000" w:themeColor="text1"/>
              </w:rPr>
            </w:pPr>
            <w:r w:rsidRPr="005C3B89">
              <w:rPr>
                <w:rFonts w:cstheme="minorHAnsi"/>
              </w:rPr>
              <w:t>Questionnaire de satisfaction médecins/pharmaciens- Y</w:t>
            </w:r>
            <w:r w:rsidRPr="005C3B89">
              <w:rPr>
                <w:rFonts w:cstheme="minorHAnsi"/>
                <w:color w:val="000000" w:themeColor="text1"/>
              </w:rPr>
              <w:t xml:space="preserve"> inclure une échelle binaire satisfait / non satisfait et une question sur la fréquence de sollicitation des </w:t>
            </w:r>
            <w:r w:rsidR="008F34C4">
              <w:rPr>
                <w:rFonts w:cstheme="minorHAnsi"/>
                <w:color w:val="000000" w:themeColor="text1"/>
              </w:rPr>
              <w:t>médecins</w:t>
            </w:r>
            <w:r w:rsidRPr="005C3B89">
              <w:rPr>
                <w:rFonts w:cstheme="minorHAnsi"/>
                <w:color w:val="000000" w:themeColor="text1"/>
              </w:rPr>
              <w:t xml:space="preserve"> par les </w:t>
            </w:r>
            <w:r w:rsidR="008F34C4">
              <w:rPr>
                <w:rFonts w:cstheme="minorHAnsi"/>
                <w:color w:val="000000" w:themeColor="text1"/>
              </w:rPr>
              <w:t xml:space="preserve">pharmaciens </w:t>
            </w:r>
            <w:r w:rsidRPr="005C3B89">
              <w:rPr>
                <w:rFonts w:cstheme="minorHAnsi"/>
                <w:color w:val="000000" w:themeColor="text1"/>
              </w:rPr>
              <w:t>(très fréquente, fréquente, rare, très rare)</w:t>
            </w:r>
          </w:p>
          <w:p w:rsidR="005E7516" w:rsidRPr="005C3B89" w:rsidRDefault="005E7516" w:rsidP="000B6322">
            <w:pPr>
              <w:rPr>
                <w:rFonts w:cstheme="minorHAnsi"/>
                <w:u w:val="single"/>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u w:val="single"/>
              </w:rPr>
            </w:pPr>
            <w:r w:rsidRPr="00426DA9">
              <w:rPr>
                <w:rFonts w:cstheme="minorHAnsi"/>
                <w:u w:val="single"/>
              </w:rPr>
              <w:t>Nombre de RATD</w:t>
            </w:r>
            <w:r w:rsidR="00072F94">
              <w:rPr>
                <w:rFonts w:cstheme="minorHAnsi"/>
                <w:u w:val="single"/>
              </w:rPr>
              <w:t> :</w:t>
            </w:r>
          </w:p>
          <w:p w:rsidR="005E7516" w:rsidRPr="00426DA9" w:rsidRDefault="00426DA9" w:rsidP="00AF3E0F">
            <w:pPr>
              <w:rPr>
                <w:rFonts w:cstheme="minorHAnsi"/>
                <w:u w:val="single"/>
              </w:rPr>
            </w:pPr>
            <w:r>
              <w:rPr>
                <w:rFonts w:cstheme="minorHAnsi"/>
                <w:u w:val="single"/>
              </w:rPr>
              <w:t>Nombre de RATC</w:t>
            </w:r>
            <w:r w:rsidR="00072F94">
              <w:rPr>
                <w:rFonts w:cstheme="minorHAnsi"/>
                <w:u w:val="single"/>
              </w:rPr>
              <w:t xml:space="preserve"> : </w:t>
            </w:r>
          </w:p>
          <w:p w:rsidR="005E7516" w:rsidRPr="00426DA9" w:rsidRDefault="005E7516" w:rsidP="000B6322">
            <w:pPr>
              <w:jc w:val="both"/>
              <w:rPr>
                <w:rFonts w:cstheme="minorHAnsi"/>
                <w:u w:val="single"/>
              </w:rPr>
            </w:pPr>
            <w:r w:rsidRPr="00426DA9">
              <w:rPr>
                <w:rFonts w:cstheme="minorHAnsi"/>
                <w:u w:val="single"/>
              </w:rPr>
              <w:t>Taux de reprise par le médecin *:</w:t>
            </w:r>
          </w:p>
          <w:p w:rsidR="005E7516" w:rsidRPr="00426DA9" w:rsidRDefault="005E7516" w:rsidP="00072F94">
            <w:pPr>
              <w:spacing w:after="120"/>
              <w:jc w:val="both"/>
              <w:rPr>
                <w:rFonts w:cstheme="minorHAnsi"/>
              </w:rPr>
            </w:pPr>
            <w:r w:rsidRPr="00426DA9">
              <w:rPr>
                <w:rFonts w:cstheme="minorHAnsi"/>
              </w:rPr>
              <w:t xml:space="preserve">Nombre d’actes </w:t>
            </w:r>
            <w:r w:rsidR="00256521">
              <w:rPr>
                <w:rFonts w:cstheme="minorHAnsi"/>
              </w:rPr>
              <w:t>modifiés</w:t>
            </w:r>
            <w:r w:rsidR="00256521" w:rsidRPr="00426DA9">
              <w:rPr>
                <w:rFonts w:cstheme="minorHAnsi"/>
              </w:rPr>
              <w:t xml:space="preserve"> </w:t>
            </w:r>
            <w:r w:rsidRPr="00426DA9">
              <w:rPr>
                <w:rFonts w:cstheme="minorHAnsi"/>
              </w:rPr>
              <w:t>par le médecin /nombre d’actes réalisés par le pharmacien </w:t>
            </w:r>
            <w:r w:rsidR="00DE7D5C">
              <w:rPr>
                <w:rFonts w:cstheme="minorHAnsi"/>
              </w:rPr>
              <w:t>(</w:t>
            </w:r>
            <w:r w:rsidR="008F34C4">
              <w:rPr>
                <w:rFonts w:cstheme="minorHAnsi"/>
              </w:rPr>
              <w:t>s</w:t>
            </w:r>
            <w:r w:rsidR="00DE7D5C">
              <w:rPr>
                <w:rFonts w:cstheme="minorHAnsi"/>
              </w:rPr>
              <w:t xml:space="preserve">ur un </w:t>
            </w:r>
            <w:r w:rsidR="008F34C4">
              <w:rPr>
                <w:rFonts w:cstheme="minorHAnsi"/>
              </w:rPr>
              <w:t>échantillon</w:t>
            </w:r>
            <w:r w:rsidR="00DE7D5C">
              <w:rPr>
                <w:rFonts w:cstheme="minorHAnsi"/>
              </w:rPr>
              <w:t xml:space="preserve"> temporel</w:t>
            </w:r>
            <w:r w:rsidR="008F34C4">
              <w:rPr>
                <w:rFonts w:cstheme="minorHAnsi"/>
              </w:rPr>
              <w:t>)</w:t>
            </w:r>
          </w:p>
        </w:tc>
        <w:tc>
          <w:tcPr>
            <w:tcW w:w="2918" w:type="dxa"/>
            <w:vMerge/>
          </w:tcPr>
          <w:p w:rsidR="005E7516" w:rsidRPr="00834DFB" w:rsidRDefault="005E7516" w:rsidP="000B6322">
            <w:pPr>
              <w:rPr>
                <w:rFonts w:cstheme="minorHAnsi"/>
                <w:sz w:val="18"/>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rPr>
            </w:pPr>
            <w:r w:rsidRPr="00426DA9">
              <w:rPr>
                <w:rFonts w:cstheme="minorHAnsi"/>
                <w:u w:val="single"/>
              </w:rPr>
              <w:t>Taux d’EI déclarés* :</w:t>
            </w:r>
            <w:r w:rsidRPr="00426DA9">
              <w:rPr>
                <w:rFonts w:cstheme="minorHAnsi"/>
              </w:rPr>
              <w:t xml:space="preserve"> </w:t>
            </w:r>
          </w:p>
          <w:p w:rsidR="005E7516" w:rsidRPr="00426DA9" w:rsidRDefault="005E7516" w:rsidP="000B6322">
            <w:pPr>
              <w:spacing w:after="120"/>
              <w:jc w:val="both"/>
              <w:rPr>
                <w:rFonts w:cstheme="minorHAnsi"/>
              </w:rPr>
            </w:pPr>
            <w:r w:rsidRPr="00426DA9">
              <w:rPr>
                <w:rFonts w:cstheme="minorHAnsi"/>
              </w:rPr>
              <w:t>Nombre d’événements indésirables imputés au protocole déclarés/nombre d’actes réalisés par le pharmacien</w:t>
            </w:r>
          </w:p>
          <w:p w:rsidR="005E7516" w:rsidRPr="00426DA9" w:rsidRDefault="005E7516" w:rsidP="000B6322">
            <w:pPr>
              <w:spacing w:after="120"/>
              <w:jc w:val="both"/>
              <w:rPr>
                <w:rFonts w:cstheme="minorHAnsi"/>
              </w:rPr>
            </w:pPr>
            <w:r w:rsidRPr="00426DA9">
              <w:rPr>
                <w:rFonts w:cstheme="minorHAnsi"/>
                <w:u w:val="single"/>
              </w:rPr>
              <w:t>Nombre d’EIG déclarés imputés au protocole* </w:t>
            </w:r>
            <w:r w:rsidRPr="00426DA9">
              <w:rPr>
                <w:rFonts w:cstheme="minorHAnsi"/>
              </w:rPr>
              <w:t xml:space="preserve">: </w:t>
            </w:r>
          </w:p>
        </w:tc>
        <w:tc>
          <w:tcPr>
            <w:tcW w:w="2918" w:type="dxa"/>
            <w:vMerge/>
          </w:tcPr>
          <w:p w:rsidR="005E7516" w:rsidRPr="00834DFB" w:rsidRDefault="005E7516" w:rsidP="000B6322">
            <w:pPr>
              <w:rPr>
                <w:rFonts w:cstheme="minorHAnsi"/>
                <w:sz w:val="18"/>
                <w:u w:val="single"/>
              </w:rPr>
            </w:pPr>
          </w:p>
        </w:tc>
      </w:tr>
      <w:tr w:rsidR="001A3216" w:rsidRPr="00834DFB" w:rsidTr="0054110F">
        <w:trPr>
          <w:trHeight w:val="70"/>
        </w:trPr>
        <w:tc>
          <w:tcPr>
            <w:tcW w:w="523" w:type="dxa"/>
            <w:vMerge/>
          </w:tcPr>
          <w:p w:rsidR="001A3216" w:rsidRPr="00834DFB" w:rsidRDefault="001A3216" w:rsidP="000B6322">
            <w:pPr>
              <w:pStyle w:val="Paragraphedeliste"/>
              <w:ind w:left="357"/>
              <w:jc w:val="both"/>
              <w:rPr>
                <w:rFonts w:cstheme="minorHAnsi"/>
                <w:b/>
                <w:bCs/>
                <w:sz w:val="18"/>
              </w:rPr>
            </w:pPr>
          </w:p>
        </w:tc>
        <w:tc>
          <w:tcPr>
            <w:tcW w:w="4717" w:type="dxa"/>
            <w:vMerge/>
          </w:tcPr>
          <w:p w:rsidR="001A3216" w:rsidRPr="00834DFB" w:rsidRDefault="001A3216" w:rsidP="000B6322">
            <w:pPr>
              <w:jc w:val="both"/>
              <w:rPr>
                <w:rFonts w:cstheme="minorHAnsi"/>
                <w:sz w:val="18"/>
              </w:rPr>
            </w:pPr>
          </w:p>
        </w:tc>
        <w:tc>
          <w:tcPr>
            <w:tcW w:w="7371" w:type="dxa"/>
          </w:tcPr>
          <w:p w:rsidR="001A3216" w:rsidRPr="00426DA9" w:rsidRDefault="001A3216" w:rsidP="000B6322">
            <w:pPr>
              <w:jc w:val="both"/>
              <w:rPr>
                <w:rFonts w:cstheme="minorHAnsi"/>
                <w:u w:val="single"/>
              </w:rPr>
            </w:pPr>
            <w:r w:rsidRPr="00426DA9">
              <w:rPr>
                <w:rFonts w:cstheme="minorHAnsi"/>
                <w:u w:val="single"/>
              </w:rPr>
              <w:t xml:space="preserve">Taux de satisfaction des professionnels de santé* : </w:t>
            </w:r>
          </w:p>
          <w:p w:rsidR="001A3216" w:rsidRPr="00426DA9" w:rsidRDefault="001A3216" w:rsidP="00AF3E0F">
            <w:pPr>
              <w:spacing w:after="120"/>
              <w:jc w:val="both"/>
              <w:rPr>
                <w:rFonts w:cstheme="minorHAnsi"/>
              </w:rPr>
            </w:pPr>
            <w:r w:rsidRPr="00426DA9">
              <w:rPr>
                <w:rFonts w:cstheme="minorHAnsi"/>
              </w:rPr>
              <w:lastRenderedPageBreak/>
              <w:t>Nombre de professionnels ayant répondu « satisfait » ou « très satisfait » au questionnaire/nombre de professionnels ayant exprimé leur niveau de satisfaction au moyen d’un questionnaire dédié</w:t>
            </w:r>
          </w:p>
        </w:tc>
        <w:tc>
          <w:tcPr>
            <w:tcW w:w="2918" w:type="dxa"/>
            <w:vMerge/>
          </w:tcPr>
          <w:p w:rsidR="001A3216" w:rsidRPr="00834DFB" w:rsidRDefault="001A3216" w:rsidP="000B6322">
            <w:pPr>
              <w:rPr>
                <w:rFonts w:cstheme="minorHAnsi"/>
                <w:sz w:val="18"/>
                <w:u w:val="single"/>
              </w:rPr>
            </w:pPr>
          </w:p>
        </w:tc>
      </w:tr>
      <w:tr w:rsidR="005E7516" w:rsidRPr="00834DFB" w:rsidTr="00A0097D">
        <w:tc>
          <w:tcPr>
            <w:tcW w:w="523" w:type="dxa"/>
          </w:tcPr>
          <w:p w:rsidR="005E7516" w:rsidRPr="00482D4C" w:rsidRDefault="005E7516" w:rsidP="000B6322">
            <w:pPr>
              <w:pStyle w:val="Paragraphedeliste"/>
              <w:ind w:left="0"/>
              <w:rPr>
                <w:rFonts w:cstheme="minorHAnsi"/>
                <w:b/>
                <w:bCs/>
              </w:rPr>
            </w:pPr>
            <w:r w:rsidRPr="00482D4C">
              <w:rPr>
                <w:rFonts w:cstheme="minorHAnsi"/>
                <w:b/>
                <w:bCs/>
              </w:rPr>
              <w:t>X</w:t>
            </w:r>
          </w:p>
        </w:tc>
        <w:tc>
          <w:tcPr>
            <w:tcW w:w="4717" w:type="dxa"/>
          </w:tcPr>
          <w:p w:rsidR="005E7516" w:rsidRPr="00482D4C" w:rsidRDefault="005E7516" w:rsidP="00A0097D">
            <w:pPr>
              <w:pStyle w:val="Paragraphedeliste"/>
              <w:numPr>
                <w:ilvl w:val="0"/>
                <w:numId w:val="16"/>
              </w:numPr>
              <w:rPr>
                <w:rFonts w:cstheme="minorHAnsi"/>
              </w:rPr>
            </w:pPr>
            <w:r w:rsidRPr="00482D4C">
              <w:rPr>
                <w:rFonts w:cstheme="minorHAnsi"/>
                <w:b/>
                <w:bCs/>
              </w:rPr>
              <w:t xml:space="preserve"> Références bibliographiques</w:t>
            </w:r>
            <w:r w:rsidRPr="00482D4C">
              <w:rPr>
                <w:rFonts w:cstheme="minorHAnsi"/>
                <w:b/>
              </w:rPr>
              <w:t> </w:t>
            </w:r>
            <w:r w:rsidRPr="00482D4C">
              <w:rPr>
                <w:rFonts w:cstheme="minorHAnsi"/>
                <w:b/>
                <w:u w:val="single"/>
              </w:rPr>
              <w:t>générales</w:t>
            </w:r>
            <w:r w:rsidRPr="00482D4C">
              <w:rPr>
                <w:rFonts w:cstheme="minorHAnsi"/>
              </w:rPr>
              <w:t xml:space="preserve"> (</w:t>
            </w:r>
            <w:r w:rsidRPr="00482D4C">
              <w:rPr>
                <w:rFonts w:cstheme="minorHAnsi"/>
                <w:i/>
                <w:iCs/>
              </w:rPr>
              <w:t>recommandations de bonnes pratiques et références réglementaires</w:t>
            </w:r>
            <w:r w:rsidRPr="00482D4C">
              <w:rPr>
                <w:rFonts w:cstheme="minorHAnsi"/>
              </w:rPr>
              <w:t>)</w:t>
            </w:r>
          </w:p>
          <w:p w:rsidR="005E7516" w:rsidRPr="00482D4C" w:rsidRDefault="005E7516" w:rsidP="000B6322">
            <w:pPr>
              <w:pStyle w:val="Paragraphedeliste"/>
              <w:rPr>
                <w:rFonts w:cstheme="minorHAnsi"/>
              </w:rPr>
            </w:pPr>
            <w:r w:rsidRPr="00482D4C">
              <w:rPr>
                <w:rFonts w:cstheme="minorHAnsi"/>
              </w:rPr>
              <w:t>Les références bibliographiques en lien avec chaque dérogation doivent être listées en dessous de chaque arbre de décision dédié</w:t>
            </w:r>
          </w:p>
          <w:p w:rsidR="005E7516" w:rsidRPr="00482D4C" w:rsidRDefault="005E7516" w:rsidP="000B6322">
            <w:pPr>
              <w:pStyle w:val="Paragraphedeliste"/>
              <w:ind w:left="0"/>
              <w:rPr>
                <w:rFonts w:cstheme="minorHAnsi"/>
              </w:rPr>
            </w:pPr>
          </w:p>
        </w:tc>
        <w:tc>
          <w:tcPr>
            <w:tcW w:w="7371" w:type="dxa"/>
          </w:tcPr>
          <w:p w:rsidR="0003386E" w:rsidRDefault="005E7516" w:rsidP="0003386E">
            <w:pPr>
              <w:numPr>
                <w:ilvl w:val="0"/>
                <w:numId w:val="3"/>
              </w:numPr>
              <w:rPr>
                <w:rFonts w:cstheme="minorHAnsi"/>
                <w:bCs/>
                <w:u w:val="single"/>
              </w:rPr>
            </w:pPr>
            <w:r w:rsidRPr="00482D4C">
              <w:rPr>
                <w:rFonts w:cstheme="minorHAnsi"/>
                <w:bCs/>
                <w:u w:val="single"/>
              </w:rPr>
              <w:t>Recommandations professionnelles (</w:t>
            </w:r>
            <w:r w:rsidRPr="00482D4C">
              <w:rPr>
                <w:rFonts w:cstheme="minorHAnsi"/>
                <w:bCs/>
              </w:rPr>
              <w:t>HAS, autres recommandations reconnues, recommandations étrangères reconnues</w:t>
            </w:r>
            <w:r w:rsidRPr="00482D4C">
              <w:rPr>
                <w:rFonts w:cstheme="minorHAnsi"/>
                <w:bCs/>
                <w:u w:val="single"/>
              </w:rPr>
              <w:t>)</w:t>
            </w:r>
          </w:p>
          <w:p w:rsidR="0003386E" w:rsidRDefault="0003386E" w:rsidP="0003386E">
            <w:pPr>
              <w:ind w:left="360"/>
              <w:rPr>
                <w:rFonts w:cstheme="minorHAnsi"/>
                <w:bCs/>
                <w:u w:val="single"/>
              </w:rPr>
            </w:pPr>
          </w:p>
          <w:p w:rsidR="005E7516" w:rsidRPr="0098126A" w:rsidRDefault="00663638" w:rsidP="0003386E">
            <w:pPr>
              <w:numPr>
                <w:ilvl w:val="0"/>
                <w:numId w:val="3"/>
              </w:numPr>
              <w:rPr>
                <w:rFonts w:cstheme="minorHAnsi"/>
                <w:bCs/>
                <w:u w:val="single"/>
              </w:rPr>
            </w:pPr>
            <w:r w:rsidRPr="0098126A">
              <w:rPr>
                <w:rFonts w:cstheme="minorHAnsi"/>
                <w:bCs/>
              </w:rPr>
              <w:t>Publications SFPC (Bonnes pratiques de Pharmacie clinique</w:t>
            </w:r>
            <w:r w:rsidR="005E7516" w:rsidRPr="0098126A">
              <w:rPr>
                <w:rFonts w:cstheme="minorHAnsi"/>
                <w:bCs/>
              </w:rPr>
              <w:t>, mémos…)</w:t>
            </w:r>
            <w:r w:rsidR="008264FD" w:rsidRPr="0098126A">
              <w:rPr>
                <w:rFonts w:cstheme="minorHAnsi"/>
                <w:bCs/>
              </w:rPr>
              <w:t xml:space="preserve"> et autres sociétés savantes </w:t>
            </w:r>
          </w:p>
          <w:p w:rsidR="0003386E" w:rsidRDefault="0003386E" w:rsidP="0003386E">
            <w:pPr>
              <w:ind w:left="360"/>
              <w:rPr>
                <w:rFonts w:cstheme="minorHAnsi"/>
                <w:bCs/>
                <w:u w:val="single"/>
              </w:rPr>
            </w:pPr>
          </w:p>
          <w:p w:rsidR="005E7516" w:rsidRPr="00482D4C" w:rsidRDefault="005E7516" w:rsidP="005E7516">
            <w:pPr>
              <w:numPr>
                <w:ilvl w:val="0"/>
                <w:numId w:val="3"/>
              </w:numPr>
              <w:rPr>
                <w:rFonts w:cstheme="minorHAnsi"/>
                <w:bCs/>
                <w:u w:val="single"/>
              </w:rPr>
            </w:pPr>
            <w:r w:rsidRPr="00482D4C">
              <w:rPr>
                <w:rFonts w:cstheme="minorHAnsi"/>
                <w:bCs/>
                <w:u w:val="single"/>
              </w:rPr>
              <w:t xml:space="preserve">Textes réglementaires </w:t>
            </w:r>
            <w:r w:rsidRPr="00482D4C">
              <w:t>(inclure r</w:t>
            </w:r>
            <w:r w:rsidRPr="00482D4C">
              <w:rPr>
                <w:rFonts w:cstheme="minorHAnsi"/>
                <w:bCs/>
              </w:rPr>
              <w:t>éférences réglementaires de l’activité habituelle de la structure</w:t>
            </w:r>
            <w:r w:rsidR="00A9112F" w:rsidRPr="00482D4C" w:rsidDel="00A9112F">
              <w:rPr>
                <w:rFonts w:cstheme="minorHAnsi"/>
                <w:bCs/>
              </w:rPr>
              <w:t xml:space="preserve"> </w:t>
            </w:r>
            <w:r w:rsidRPr="00482D4C">
              <w:rPr>
                <w:rFonts w:cstheme="minorHAnsi"/>
                <w:bCs/>
              </w:rPr>
              <w:t>…)</w:t>
            </w:r>
          </w:p>
          <w:p w:rsidR="005E7516" w:rsidRPr="00482D4C" w:rsidRDefault="005E7516" w:rsidP="000B6322">
            <w:pPr>
              <w:rPr>
                <w:rFonts w:cstheme="minorHAnsi"/>
                <w:b/>
              </w:rPr>
            </w:pPr>
          </w:p>
          <w:p w:rsidR="005E7516" w:rsidRPr="00482D4C" w:rsidRDefault="005E7516" w:rsidP="0054110F">
            <w:pPr>
              <w:numPr>
                <w:ilvl w:val="0"/>
                <w:numId w:val="3"/>
              </w:numPr>
              <w:rPr>
                <w:rFonts w:cstheme="minorHAnsi"/>
                <w:b/>
              </w:rPr>
            </w:pPr>
            <w:r w:rsidRPr="00482D4C">
              <w:rPr>
                <w:rFonts w:cstheme="minorHAnsi"/>
                <w:bCs/>
                <w:u w:val="single"/>
              </w:rPr>
              <w:t xml:space="preserve">Autres références bibliographiques </w:t>
            </w:r>
            <w:r w:rsidRPr="00482D4C">
              <w:rPr>
                <w:rFonts w:cstheme="minorHAnsi"/>
                <w:bCs/>
              </w:rPr>
              <w:t>(expériences françaises ou étrangères, etc.)</w:t>
            </w:r>
          </w:p>
        </w:tc>
        <w:tc>
          <w:tcPr>
            <w:tcW w:w="2918" w:type="dxa"/>
          </w:tcPr>
          <w:p w:rsidR="005E7516" w:rsidRPr="00482D4C" w:rsidRDefault="005E7516" w:rsidP="000B6322">
            <w:pPr>
              <w:rPr>
                <w:rFonts w:cstheme="minorHAnsi"/>
                <w:b/>
              </w:rPr>
            </w:pPr>
          </w:p>
        </w:tc>
      </w:tr>
    </w:tbl>
    <w:p w:rsidR="005E7516" w:rsidRDefault="005E7516" w:rsidP="005E7516"/>
    <w:p w:rsidR="00126022" w:rsidRPr="00EF1D3F" w:rsidRDefault="00126022" w:rsidP="00126022">
      <w:pPr>
        <w:pStyle w:val="Titre2"/>
        <w:rPr>
          <w:b/>
        </w:rPr>
      </w:pPr>
      <w:r w:rsidRPr="00EF1D3F">
        <w:rPr>
          <w:b/>
        </w:rPr>
        <w:t>Récapitulatif des annexes</w:t>
      </w:r>
    </w:p>
    <w:p w:rsidR="00EF1D3F" w:rsidRPr="00EF1D3F" w:rsidRDefault="00EF1D3F" w:rsidP="00EF1D3F"/>
    <w:tbl>
      <w:tblPr>
        <w:tblStyle w:val="Grilledutableau"/>
        <w:tblW w:w="0" w:type="auto"/>
        <w:tblLook w:val="04A0" w:firstRow="1" w:lastRow="0" w:firstColumn="1" w:lastColumn="0" w:noHBand="0" w:noVBand="1"/>
      </w:tblPr>
      <w:tblGrid>
        <w:gridCol w:w="2547"/>
        <w:gridCol w:w="12757"/>
      </w:tblGrid>
      <w:tr w:rsidR="005D0B08"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5D0B08" w:rsidRPr="004D513C" w:rsidRDefault="005D0B08" w:rsidP="005D0B08">
            <w:pPr>
              <w:rPr>
                <w:b/>
                <w:strike/>
                <w:color w:val="000000" w:themeColor="text1"/>
                <w:sz w:val="24"/>
                <w:szCs w:val="24"/>
              </w:rPr>
            </w:pPr>
            <w:r w:rsidRPr="004D513C">
              <w:rPr>
                <w:b/>
                <w:color w:val="000000" w:themeColor="text1"/>
                <w:sz w:val="24"/>
                <w:szCs w:val="24"/>
              </w:rPr>
              <w:t>Annexe 1</w:t>
            </w:r>
          </w:p>
        </w:tc>
        <w:tc>
          <w:tcPr>
            <w:tcW w:w="12757" w:type="dxa"/>
            <w:tcBorders>
              <w:top w:val="single" w:sz="4" w:space="0" w:color="auto"/>
              <w:left w:val="single" w:sz="4" w:space="0" w:color="auto"/>
              <w:bottom w:val="single" w:sz="4" w:space="0" w:color="auto"/>
              <w:right w:val="single" w:sz="4" w:space="0" w:color="auto"/>
            </w:tcBorders>
            <w:vAlign w:val="center"/>
          </w:tcPr>
          <w:p w:rsidR="005D0B08" w:rsidRPr="00D01473" w:rsidRDefault="0098126A" w:rsidP="005D0B08">
            <w:pPr>
              <w:rPr>
                <w:rFonts w:cstheme="minorHAnsi"/>
                <w:strike/>
                <w:color w:val="FF0000"/>
                <w:sz w:val="24"/>
                <w:szCs w:val="24"/>
              </w:rPr>
            </w:pPr>
            <w:r>
              <w:rPr>
                <w:sz w:val="24"/>
                <w:szCs w:val="24"/>
              </w:rPr>
              <w:t>Modalités d’information du patient</w:t>
            </w:r>
          </w:p>
        </w:tc>
      </w:tr>
      <w:tr w:rsidR="00126022"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126022" w:rsidRPr="004D513C" w:rsidRDefault="00126022" w:rsidP="000B6322">
            <w:pPr>
              <w:rPr>
                <w:b/>
                <w:color w:val="000000" w:themeColor="text1"/>
                <w:sz w:val="24"/>
                <w:szCs w:val="24"/>
              </w:rPr>
            </w:pPr>
            <w:r w:rsidRPr="004D513C">
              <w:rPr>
                <w:b/>
                <w:color w:val="000000" w:themeColor="text1"/>
                <w:sz w:val="24"/>
                <w:szCs w:val="24"/>
              </w:rPr>
              <w:t xml:space="preserve">Annexe </w:t>
            </w:r>
            <w:r w:rsidR="005D0B08" w:rsidRPr="004D513C">
              <w:rPr>
                <w:b/>
                <w:color w:val="000000" w:themeColor="text1"/>
                <w:sz w:val="24"/>
                <w:szCs w:val="24"/>
              </w:rPr>
              <w:t>2</w:t>
            </w:r>
            <w:r w:rsidRPr="004D513C">
              <w:rPr>
                <w:b/>
                <w:color w:val="000000" w:themeColor="text1"/>
                <w:sz w:val="24"/>
                <w:szCs w:val="24"/>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rsidR="00126022" w:rsidRPr="00D01473" w:rsidRDefault="00126022" w:rsidP="000B6322">
            <w:pPr>
              <w:rPr>
                <w:sz w:val="24"/>
                <w:szCs w:val="24"/>
              </w:rPr>
            </w:pPr>
            <w:r w:rsidRPr="00D01473">
              <w:rPr>
                <w:sz w:val="24"/>
                <w:szCs w:val="24"/>
              </w:rPr>
              <w:t>Cadre du renouvellement et de l’adaptation des prescriptions par le pharmacien</w:t>
            </w:r>
          </w:p>
        </w:tc>
      </w:tr>
      <w:tr w:rsidR="00126022" w:rsidRPr="00126022" w:rsidTr="000B6322">
        <w:trPr>
          <w:trHeight w:val="78"/>
        </w:trPr>
        <w:tc>
          <w:tcPr>
            <w:tcW w:w="2547" w:type="dxa"/>
            <w:tcBorders>
              <w:top w:val="single" w:sz="4" w:space="0" w:color="auto"/>
              <w:left w:val="single" w:sz="4" w:space="0" w:color="auto"/>
              <w:right w:val="single" w:sz="4" w:space="0" w:color="auto"/>
            </w:tcBorders>
            <w:vAlign w:val="center"/>
          </w:tcPr>
          <w:p w:rsidR="00126022" w:rsidRPr="004D513C" w:rsidRDefault="00126022" w:rsidP="0054110F">
            <w:pPr>
              <w:rPr>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3</w:t>
            </w:r>
          </w:p>
        </w:tc>
        <w:tc>
          <w:tcPr>
            <w:tcW w:w="12757" w:type="dxa"/>
            <w:tcBorders>
              <w:top w:val="single" w:sz="4" w:space="0" w:color="auto"/>
              <w:left w:val="single" w:sz="4" w:space="0" w:color="auto"/>
              <w:right w:val="single" w:sz="4" w:space="0" w:color="auto"/>
            </w:tcBorders>
            <w:vAlign w:val="center"/>
          </w:tcPr>
          <w:p w:rsidR="00126022" w:rsidRPr="00D01473" w:rsidRDefault="00126022" w:rsidP="000B6322">
            <w:pPr>
              <w:rPr>
                <w:sz w:val="24"/>
                <w:szCs w:val="24"/>
              </w:rPr>
            </w:pPr>
            <w:r w:rsidRPr="00D01473">
              <w:rPr>
                <w:sz w:val="24"/>
                <w:szCs w:val="24"/>
              </w:rPr>
              <w:t>Formation théorique et pratique pouvant être réalisée par le pharmacien avant la mise en œuvre du protocole</w:t>
            </w:r>
          </w:p>
        </w:tc>
      </w:tr>
      <w:tr w:rsidR="004D513C" w:rsidRPr="00126022" w:rsidTr="000B6322">
        <w:trPr>
          <w:trHeight w:val="78"/>
        </w:trPr>
        <w:tc>
          <w:tcPr>
            <w:tcW w:w="2547" w:type="dxa"/>
            <w:tcBorders>
              <w:top w:val="single" w:sz="4" w:space="0" w:color="auto"/>
              <w:left w:val="single" w:sz="4" w:space="0" w:color="auto"/>
              <w:right w:val="single" w:sz="4" w:space="0" w:color="auto"/>
            </w:tcBorders>
            <w:vAlign w:val="center"/>
          </w:tcPr>
          <w:p w:rsidR="004D513C" w:rsidRPr="004D513C" w:rsidRDefault="004D513C" w:rsidP="0054110F">
            <w:pPr>
              <w:rPr>
                <w:rFonts w:cstheme="minorHAnsi"/>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4</w:t>
            </w:r>
          </w:p>
        </w:tc>
        <w:tc>
          <w:tcPr>
            <w:tcW w:w="12757" w:type="dxa"/>
            <w:tcBorders>
              <w:top w:val="single" w:sz="4" w:space="0" w:color="auto"/>
              <w:left w:val="single" w:sz="4" w:space="0" w:color="auto"/>
              <w:right w:val="single" w:sz="4" w:space="0" w:color="auto"/>
            </w:tcBorders>
            <w:vAlign w:val="center"/>
          </w:tcPr>
          <w:p w:rsidR="004D513C" w:rsidRPr="00D01473" w:rsidRDefault="004D513C" w:rsidP="000B6322">
            <w:pPr>
              <w:rPr>
                <w:sz w:val="24"/>
                <w:szCs w:val="24"/>
              </w:rPr>
            </w:pPr>
            <w:r w:rsidRPr="00D01473">
              <w:rPr>
                <w:sz w:val="24"/>
                <w:szCs w:val="24"/>
              </w:rPr>
              <w:t>Questionnaire pour le recueil de la satisfaction des professionnels de santé</w:t>
            </w:r>
            <w:r w:rsidRPr="00D01473">
              <w:rPr>
                <w:rFonts w:cstheme="minorHAnsi"/>
                <w:sz w:val="24"/>
                <w:szCs w:val="24"/>
              </w:rPr>
              <w:t xml:space="preserve"> </w:t>
            </w:r>
          </w:p>
        </w:tc>
      </w:tr>
    </w:tbl>
    <w:p w:rsidR="00D01473" w:rsidRDefault="00D01473" w:rsidP="00060C3E">
      <w:pPr>
        <w:rPr>
          <w:sz w:val="24"/>
          <w:szCs w:val="24"/>
        </w:rPr>
      </w:pPr>
    </w:p>
    <w:p w:rsidR="00060C3E" w:rsidRDefault="00060C3E" w:rsidP="00060C3E">
      <w:pPr>
        <w:rPr>
          <w:sz w:val="24"/>
          <w:szCs w:val="24"/>
        </w:rPr>
      </w:pPr>
    </w:p>
    <w:tbl>
      <w:tblPr>
        <w:tblStyle w:val="Grilledutableau"/>
        <w:tblW w:w="0" w:type="auto"/>
        <w:tblLook w:val="04A0" w:firstRow="1" w:lastRow="0" w:firstColumn="1" w:lastColumn="0" w:noHBand="0" w:noVBand="1"/>
      </w:tblPr>
      <w:tblGrid>
        <w:gridCol w:w="13742"/>
      </w:tblGrid>
      <w:tr w:rsidR="005D0B08" w:rsidRPr="00126022" w:rsidTr="00201120">
        <w:trPr>
          <w:trHeight w:val="1225"/>
        </w:trPr>
        <w:tc>
          <w:tcPr>
            <w:tcW w:w="13742" w:type="dxa"/>
            <w:tcBorders>
              <w:top w:val="nil"/>
              <w:left w:val="nil"/>
              <w:bottom w:val="nil"/>
              <w:right w:val="nil"/>
            </w:tcBorders>
            <w:vAlign w:val="center"/>
          </w:tcPr>
          <w:p w:rsidR="005D0B08" w:rsidRPr="00EF1D3F" w:rsidRDefault="005D0B08" w:rsidP="000B6322">
            <w:pPr>
              <w:pStyle w:val="Titre2"/>
              <w:outlineLvl w:val="1"/>
              <w:rPr>
                <w:b/>
              </w:rPr>
            </w:pPr>
            <w:r>
              <w:rPr>
                <w:b/>
              </w:rPr>
              <w:lastRenderedPageBreak/>
              <w:t>Annexe 1</w:t>
            </w:r>
            <w:r w:rsidR="001A3216">
              <w:rPr>
                <w:b/>
              </w:rPr>
              <w:t> :</w:t>
            </w:r>
            <w:r w:rsidRPr="00EF1D3F">
              <w:rPr>
                <w:b/>
              </w:rPr>
              <w:t xml:space="preserve"> </w:t>
            </w:r>
            <w:r w:rsidR="0098126A">
              <w:rPr>
                <w:b/>
              </w:rPr>
              <w:t>Modalités d’information du patient</w:t>
            </w:r>
          </w:p>
          <w:p w:rsidR="005D0B08" w:rsidRPr="00126022" w:rsidRDefault="005D0B08" w:rsidP="000B6322">
            <w:pPr>
              <w:rPr>
                <w:b/>
                <w:bCs/>
                <w:sz w:val="24"/>
                <w:szCs w:val="24"/>
              </w:rPr>
            </w:pPr>
          </w:p>
          <w:p w:rsidR="005D0B08" w:rsidRPr="00126022" w:rsidRDefault="00527EB4" w:rsidP="000B6322">
            <w:pPr>
              <w:rPr>
                <w:b/>
                <w:bCs/>
                <w:i/>
                <w:sz w:val="24"/>
                <w:szCs w:val="24"/>
              </w:rPr>
            </w:pPr>
            <w:r>
              <w:rPr>
                <w:b/>
                <w:bCs/>
                <w:i/>
                <w:sz w:val="24"/>
                <w:szCs w:val="24"/>
              </w:rPr>
              <w:t>Ex</w:t>
            </w:r>
            <w:r w:rsidR="005D0B08" w:rsidRPr="00126022">
              <w:rPr>
                <w:b/>
                <w:bCs/>
                <w:i/>
                <w:sz w:val="24"/>
                <w:szCs w:val="24"/>
              </w:rPr>
              <w:t>emple de formulaire à intégrer au livret d’accueil du patient (dans l’établissement ou le service) est donné à titre indicatif.</w:t>
            </w:r>
          </w:p>
          <w:p w:rsidR="005D0B08" w:rsidRPr="00126022" w:rsidRDefault="005D0B08" w:rsidP="000B6322">
            <w:pPr>
              <w:rPr>
                <w:b/>
                <w:bCs/>
                <w:sz w:val="24"/>
                <w:szCs w:val="24"/>
              </w:rPr>
            </w:pPr>
          </w:p>
          <w:p w:rsidR="005D0B08" w:rsidRPr="00126022" w:rsidRDefault="005D0B08" w:rsidP="000B6322">
            <w:pPr>
              <w:jc w:val="both"/>
              <w:rPr>
                <w:sz w:val="24"/>
                <w:szCs w:val="24"/>
              </w:rPr>
            </w:pPr>
            <w:r w:rsidRPr="00126022">
              <w:rPr>
                <w:sz w:val="24"/>
                <w:szCs w:val="24"/>
              </w:rPr>
              <w:t>Madame, Monsieur,</w:t>
            </w:r>
          </w:p>
          <w:p w:rsidR="005D0B08" w:rsidRPr="00126022" w:rsidRDefault="005D0B08" w:rsidP="000B6322">
            <w:pPr>
              <w:jc w:val="both"/>
              <w:rPr>
                <w:sz w:val="24"/>
                <w:szCs w:val="24"/>
              </w:rPr>
            </w:pPr>
          </w:p>
          <w:p w:rsidR="005D0B08" w:rsidRPr="00126022" w:rsidRDefault="005D0B08" w:rsidP="000B6322">
            <w:pPr>
              <w:jc w:val="both"/>
              <w:rPr>
                <w:sz w:val="24"/>
                <w:szCs w:val="24"/>
              </w:rPr>
            </w:pPr>
            <w:r w:rsidRPr="00126022">
              <w:rPr>
                <w:sz w:val="24"/>
                <w:szCs w:val="24"/>
              </w:rPr>
              <w:t xml:space="preserve">Dans le cadre de l’équipe constituée autour de votre médecin, il vous est proposé que votre prise en charge </w:t>
            </w:r>
            <w:r>
              <w:rPr>
                <w:sz w:val="24"/>
                <w:szCs w:val="24"/>
              </w:rPr>
              <w:t>thérapeutique</w:t>
            </w:r>
            <w:r w:rsidRPr="00126022">
              <w:rPr>
                <w:sz w:val="24"/>
                <w:szCs w:val="24"/>
              </w:rPr>
              <w:t xml:space="preserve"> bénéficie de l’expertise d’un pharmacien hospitalier exerçant au sein de l’établissement. Cette prise en charge </w:t>
            </w:r>
            <w:r>
              <w:rPr>
                <w:sz w:val="24"/>
                <w:szCs w:val="24"/>
              </w:rPr>
              <w:t xml:space="preserve">collaborative </w:t>
            </w:r>
            <w:r w:rsidRPr="00126022">
              <w:rPr>
                <w:sz w:val="24"/>
                <w:szCs w:val="24"/>
              </w:rPr>
              <w:t>a pour but d’assurer une réponse adaptée à vos besoins de santé en lien avec vos traitements.</w:t>
            </w:r>
          </w:p>
          <w:p w:rsidR="005D0B08" w:rsidRPr="00126022" w:rsidRDefault="005D0B08" w:rsidP="000B6322">
            <w:pPr>
              <w:jc w:val="both"/>
              <w:rPr>
                <w:sz w:val="24"/>
                <w:szCs w:val="24"/>
              </w:rPr>
            </w:pPr>
          </w:p>
          <w:p w:rsidR="005D0B08" w:rsidRDefault="005D0B08" w:rsidP="000B6322">
            <w:pPr>
              <w:jc w:val="both"/>
              <w:rPr>
                <w:sz w:val="24"/>
                <w:szCs w:val="24"/>
              </w:rPr>
            </w:pPr>
            <w:r w:rsidRPr="00126022">
              <w:rPr>
                <w:sz w:val="24"/>
                <w:szCs w:val="24"/>
              </w:rPr>
              <w:t xml:space="preserve">Dans le cadre de cette prise en charge le pharmacien pourra renouveler et adapter </w:t>
            </w:r>
            <w:r w:rsidR="0003386E">
              <w:rPr>
                <w:sz w:val="24"/>
                <w:szCs w:val="24"/>
              </w:rPr>
              <w:t xml:space="preserve">certaines de </w:t>
            </w:r>
            <w:r w:rsidRPr="00126022">
              <w:rPr>
                <w:sz w:val="24"/>
                <w:szCs w:val="24"/>
              </w:rPr>
              <w:t>vos prescriptions</w:t>
            </w:r>
            <w:r>
              <w:rPr>
                <w:sz w:val="24"/>
                <w:szCs w:val="24"/>
              </w:rPr>
              <w:t xml:space="preserve"> selon un protocole</w:t>
            </w:r>
            <w:r w:rsidRPr="00126022">
              <w:rPr>
                <w:sz w:val="24"/>
                <w:szCs w:val="24"/>
              </w:rPr>
              <w:t>. Il est en contact étroit et direct avec l’équipe médicale et soignante qui s’occupe de vous et contactera le médecin chaque fois que nécessaire pour décider de la conduite à tenir.</w:t>
            </w:r>
          </w:p>
          <w:p w:rsidR="005D0B08" w:rsidRPr="00126022" w:rsidRDefault="005D0B08" w:rsidP="000B6322">
            <w:pPr>
              <w:jc w:val="both"/>
              <w:rPr>
                <w:strike/>
                <w:sz w:val="24"/>
                <w:szCs w:val="24"/>
              </w:rPr>
            </w:pPr>
          </w:p>
          <w:p w:rsidR="005D0B08" w:rsidRPr="00126022" w:rsidRDefault="005D0B08" w:rsidP="000B6322">
            <w:pPr>
              <w:jc w:val="both"/>
              <w:rPr>
                <w:rFonts w:cs="Open Sans"/>
                <w:sz w:val="24"/>
                <w:szCs w:val="24"/>
              </w:rPr>
            </w:pPr>
            <w:r w:rsidRPr="00126022">
              <w:rPr>
                <w:rFonts w:cs="Open Sans"/>
                <w:sz w:val="24"/>
                <w:szCs w:val="24"/>
              </w:rPr>
              <w:t xml:space="preserve">Ce protocole a été mis en œuvre après décision du directeur général de l’établissement après avis de la commission médicale de l’établissement et a été déclaré auprès du Directeur Général de l’Agence Régionale de Santé. Son détail peut vous être remis sur simple demande. </w:t>
            </w:r>
          </w:p>
          <w:p w:rsidR="005D0B08" w:rsidRPr="00126022" w:rsidRDefault="005D0B08" w:rsidP="000B6322">
            <w:pPr>
              <w:jc w:val="both"/>
              <w:rPr>
                <w:strike/>
                <w:sz w:val="24"/>
                <w:szCs w:val="24"/>
              </w:rPr>
            </w:pPr>
          </w:p>
          <w:p w:rsidR="00527EB4" w:rsidRPr="001A3216" w:rsidRDefault="005D0B08" w:rsidP="001A3216">
            <w:pPr>
              <w:jc w:val="both"/>
              <w:rPr>
                <w:sz w:val="24"/>
                <w:szCs w:val="24"/>
              </w:rPr>
            </w:pPr>
            <w:r w:rsidRPr="00126022">
              <w:rPr>
                <w:sz w:val="24"/>
                <w:szCs w:val="24"/>
              </w:rPr>
              <w:t xml:space="preserve">Il vous est possible de vous opposer à ce protocole en informant </w:t>
            </w:r>
            <w:r>
              <w:rPr>
                <w:sz w:val="24"/>
                <w:szCs w:val="24"/>
              </w:rPr>
              <w:t>un membre de l’équipe médicale</w:t>
            </w:r>
            <w:r w:rsidRPr="00126022">
              <w:rPr>
                <w:sz w:val="24"/>
                <w:szCs w:val="24"/>
              </w:rPr>
              <w:t>.</w:t>
            </w:r>
            <w:r w:rsidR="001A3216">
              <w:rPr>
                <w:sz w:val="24"/>
                <w:szCs w:val="24"/>
              </w:rPr>
              <w:t xml:space="preserve"> Votre opposition</w:t>
            </w:r>
            <w:r w:rsidR="0098126A">
              <w:rPr>
                <w:sz w:val="24"/>
                <w:szCs w:val="24"/>
              </w:rPr>
              <w:t xml:space="preserve"> sera tracée dans votre dossier médical. </w:t>
            </w:r>
          </w:p>
        </w:tc>
      </w:tr>
    </w:tbl>
    <w:p w:rsidR="005D0B08" w:rsidRPr="00126022" w:rsidRDefault="005D0B08" w:rsidP="005D0B08">
      <w:pPr>
        <w:rPr>
          <w:sz w:val="24"/>
          <w:szCs w:val="24"/>
        </w:rPr>
      </w:pPr>
    </w:p>
    <w:p w:rsidR="00F6028B" w:rsidRPr="00EF1D3F" w:rsidRDefault="00126022" w:rsidP="00F6028B">
      <w:pPr>
        <w:pStyle w:val="Titre2"/>
        <w:spacing w:before="0" w:after="120" w:line="257" w:lineRule="auto"/>
        <w:rPr>
          <w:rFonts w:cstheme="minorHAnsi"/>
          <w:b/>
        </w:rPr>
      </w:pPr>
      <w:r w:rsidRPr="00EF1D3F">
        <w:rPr>
          <w:rFonts w:cstheme="minorHAnsi"/>
          <w:b/>
        </w:rPr>
        <w:t xml:space="preserve">Annexe </w:t>
      </w:r>
      <w:r w:rsidR="005D0B08">
        <w:rPr>
          <w:rFonts w:cstheme="minorHAnsi"/>
          <w:b/>
        </w:rPr>
        <w:t>2</w:t>
      </w:r>
      <w:r w:rsidR="001A3216">
        <w:rPr>
          <w:rFonts w:cstheme="minorHAnsi"/>
          <w:b/>
        </w:rPr>
        <w:t xml:space="preserve"> </w:t>
      </w:r>
      <w:r w:rsidR="00F6028B" w:rsidRPr="00EF1D3F">
        <w:rPr>
          <w:rFonts w:cstheme="minorHAnsi"/>
          <w:b/>
        </w:rPr>
        <w:t>: Cadre du renouvellement et de l’adaptation des prescriptions par le pharmacien</w:t>
      </w:r>
    </w:p>
    <w:p w:rsidR="00F6028B" w:rsidRPr="00126022" w:rsidRDefault="00F6028B" w:rsidP="00F6028B">
      <w:pPr>
        <w:pStyle w:val="NormalWeb"/>
        <w:tabs>
          <w:tab w:val="left" w:pos="2552"/>
        </w:tabs>
        <w:spacing w:line="276" w:lineRule="auto"/>
        <w:ind w:right="1364"/>
        <w:jc w:val="both"/>
        <w:rPr>
          <w:rStyle w:val="lev"/>
          <w:rFonts w:asciiTheme="minorHAnsi" w:hAnsiTheme="minorHAnsi" w:cstheme="minorHAnsi"/>
          <w:b w:val="0"/>
          <w:bCs w:val="0"/>
        </w:rPr>
      </w:pPr>
      <w:r w:rsidRPr="00126022">
        <w:rPr>
          <w:rFonts w:asciiTheme="minorHAnsi" w:hAnsiTheme="minorHAnsi" w:cstheme="minorHAnsi"/>
          <w:b/>
        </w:rPr>
        <w:t xml:space="preserve">Contexte : </w:t>
      </w:r>
      <w:r w:rsidRPr="00126022">
        <w:rPr>
          <w:rFonts w:asciiTheme="minorHAnsi" w:hAnsiTheme="minorHAnsi" w:cstheme="minorHAnsi"/>
        </w:rPr>
        <w:t>les activités décrites dans la présente annexe s’inscrivent dans le cadre d’une continuité avec les actions de pharmacie clinique décrites au R</w:t>
      </w:r>
      <w:r w:rsidR="005D0B08">
        <w:rPr>
          <w:rFonts w:asciiTheme="minorHAnsi" w:hAnsiTheme="minorHAnsi" w:cstheme="minorHAnsi"/>
        </w:rPr>
        <w:t>.</w:t>
      </w:r>
      <w:r w:rsidRPr="00126022">
        <w:rPr>
          <w:rFonts w:asciiTheme="minorHAnsi" w:hAnsiTheme="minorHAnsi" w:cstheme="minorHAnsi"/>
        </w:rPr>
        <w:t xml:space="preserve">5126-10 du CSP et réalisées dans le respect des bonnes pratiques de pharmacie clinique. Elles ont pour objectif la mise en œuvre, dans le cadre du protocole, de certaines interventions pharmaceutiques concernant la prescription. Une intervention pharmaceutique correspond à toute proposition de modification de la thérapeutique initiée par le pharmacien en lien avec un/des produit(s) de santé. Elle comporte l'identification, la </w:t>
      </w:r>
      <w:r w:rsidR="001A3216" w:rsidRPr="00126022">
        <w:rPr>
          <w:rFonts w:asciiTheme="minorHAnsi" w:hAnsiTheme="minorHAnsi" w:cstheme="minorHAnsi"/>
        </w:rPr>
        <w:t>prévention</w:t>
      </w:r>
      <w:r w:rsidRPr="00126022">
        <w:rPr>
          <w:rFonts w:asciiTheme="minorHAnsi" w:hAnsiTheme="minorHAnsi" w:cstheme="minorHAnsi"/>
        </w:rPr>
        <w:t xml:space="preserve"> et la </w:t>
      </w:r>
      <w:r w:rsidR="001A3216" w:rsidRPr="00126022">
        <w:rPr>
          <w:rFonts w:asciiTheme="minorHAnsi" w:hAnsiTheme="minorHAnsi" w:cstheme="minorHAnsi"/>
        </w:rPr>
        <w:t>résolution</w:t>
      </w:r>
      <w:r w:rsidRPr="00126022">
        <w:rPr>
          <w:rFonts w:asciiTheme="minorHAnsi" w:hAnsiTheme="minorHAnsi" w:cstheme="minorHAnsi"/>
        </w:rPr>
        <w:t xml:space="preserve"> des </w:t>
      </w:r>
      <w:r w:rsidR="001A3216" w:rsidRPr="00126022">
        <w:rPr>
          <w:rFonts w:asciiTheme="minorHAnsi" w:hAnsiTheme="minorHAnsi" w:cstheme="minorHAnsi"/>
        </w:rPr>
        <w:t>problèmes</w:t>
      </w:r>
      <w:r w:rsidRPr="00126022">
        <w:rPr>
          <w:rFonts w:asciiTheme="minorHAnsi" w:hAnsiTheme="minorHAnsi" w:cstheme="minorHAnsi"/>
        </w:rPr>
        <w:t xml:space="preserve"> </w:t>
      </w:r>
      <w:r w:rsidR="001A3216" w:rsidRPr="00126022">
        <w:rPr>
          <w:rFonts w:asciiTheme="minorHAnsi" w:hAnsiTheme="minorHAnsi" w:cstheme="minorHAnsi"/>
        </w:rPr>
        <w:t>liés</w:t>
      </w:r>
      <w:r w:rsidRPr="00126022">
        <w:rPr>
          <w:rFonts w:asciiTheme="minorHAnsi" w:hAnsiTheme="minorHAnsi" w:cstheme="minorHAnsi"/>
        </w:rPr>
        <w:t xml:space="preserve"> à la </w:t>
      </w:r>
      <w:r w:rsidR="001A3216" w:rsidRPr="00126022">
        <w:rPr>
          <w:rFonts w:asciiTheme="minorHAnsi" w:hAnsiTheme="minorHAnsi" w:cstheme="minorHAnsi"/>
        </w:rPr>
        <w:t>thérapeutique</w:t>
      </w:r>
      <w:r w:rsidRPr="00126022">
        <w:rPr>
          <w:rFonts w:asciiTheme="minorHAnsi" w:hAnsiTheme="minorHAnsi" w:cstheme="minorHAnsi"/>
        </w:rPr>
        <w:t xml:space="preserve"> chez un patient donné. Chaque Intervention Pharmaceutique (IP) doit </w:t>
      </w:r>
      <w:r w:rsidR="001A3216" w:rsidRPr="00126022">
        <w:rPr>
          <w:rFonts w:asciiTheme="minorHAnsi" w:hAnsiTheme="minorHAnsi" w:cstheme="minorHAnsi"/>
        </w:rPr>
        <w:t>être</w:t>
      </w:r>
      <w:r w:rsidRPr="00126022">
        <w:rPr>
          <w:rFonts w:asciiTheme="minorHAnsi" w:hAnsiTheme="minorHAnsi" w:cstheme="minorHAnsi"/>
        </w:rPr>
        <w:t xml:space="preserve"> </w:t>
      </w:r>
      <w:r w:rsidR="001A3216" w:rsidRPr="00126022">
        <w:rPr>
          <w:rFonts w:asciiTheme="minorHAnsi" w:hAnsiTheme="minorHAnsi" w:cstheme="minorHAnsi"/>
        </w:rPr>
        <w:t>tracée</w:t>
      </w:r>
      <w:r w:rsidRPr="00126022">
        <w:rPr>
          <w:rFonts w:asciiTheme="minorHAnsi" w:hAnsiTheme="minorHAnsi" w:cstheme="minorHAnsi"/>
        </w:rPr>
        <w:t xml:space="preserve"> dans le dossier du patient et/ou sur la prescription. Dans le cadre du protocole, le pharmacien pourra directement et/ou après concertation du prescripteur renouveler et/ou adapter la prescription selon 2 niveaux de mise en œuvre des interventions pharmaceutique compte tenu de l’expertise et des compétences reconnues aux pharmaciens.</w:t>
      </w:r>
    </w:p>
    <w:p w:rsidR="0049644C" w:rsidRPr="00126022" w:rsidRDefault="00F6028B" w:rsidP="00582260">
      <w:pPr>
        <w:pStyle w:val="NormalWeb"/>
        <w:numPr>
          <w:ilvl w:val="0"/>
          <w:numId w:val="2"/>
        </w:numPr>
        <w:tabs>
          <w:tab w:val="left" w:pos="1134"/>
        </w:tabs>
        <w:spacing w:line="276" w:lineRule="auto"/>
        <w:ind w:left="567" w:right="1508" w:firstLine="0"/>
        <w:rPr>
          <w:rFonts w:asciiTheme="minorHAnsi" w:hAnsiTheme="minorHAnsi" w:cstheme="minorHAnsi"/>
          <w:b/>
          <w:bCs/>
          <w:color w:val="333333"/>
        </w:rPr>
      </w:pPr>
      <w:r w:rsidRPr="00126022">
        <w:rPr>
          <w:rStyle w:val="lev"/>
          <w:rFonts w:asciiTheme="minorHAnsi" w:hAnsiTheme="minorHAnsi" w:cstheme="minorHAnsi"/>
          <w:color w:val="333333"/>
        </w:rPr>
        <w:lastRenderedPageBreak/>
        <w:t>Renouvellement et/ou adaptation thérapeutique direct(e.s)</w:t>
      </w:r>
      <w:r w:rsidRPr="00126022">
        <w:rPr>
          <w:rFonts w:asciiTheme="minorHAnsi" w:hAnsiTheme="minorHAnsi" w:cstheme="minorHAnsi"/>
          <w:color w:val="333333"/>
        </w:rPr>
        <w:t xml:space="preserve"> </w:t>
      </w:r>
      <w:r w:rsidRPr="00126022">
        <w:rPr>
          <w:rFonts w:asciiTheme="minorHAnsi" w:hAnsiTheme="minorHAnsi" w:cstheme="minorHAnsi"/>
          <w:b/>
          <w:color w:val="333333"/>
        </w:rPr>
        <w:t>(RATD):</w:t>
      </w:r>
      <w:r w:rsidRPr="00126022">
        <w:rPr>
          <w:rFonts w:asciiTheme="minorHAnsi" w:hAnsiTheme="minorHAnsi" w:cstheme="minorHAnsi"/>
          <w:color w:val="333333"/>
        </w:rPr>
        <w:t xml:space="preserve"> modification de la thérapeutique directement par </w:t>
      </w:r>
      <w:r w:rsidR="0049644C" w:rsidRPr="00126022">
        <w:rPr>
          <w:rFonts w:asciiTheme="minorHAnsi" w:hAnsiTheme="minorHAnsi" w:cstheme="minorHAnsi"/>
          <w:color w:val="333333"/>
        </w:rPr>
        <w:t xml:space="preserve">le </w:t>
      </w:r>
      <w:r w:rsidR="009B755D">
        <w:rPr>
          <w:rFonts w:asciiTheme="minorHAnsi" w:hAnsiTheme="minorHAnsi" w:cstheme="minorHAnsi"/>
          <w:color w:val="333333"/>
        </w:rPr>
        <w:t>p</w:t>
      </w:r>
      <w:r w:rsidR="0049644C" w:rsidRPr="00126022">
        <w:rPr>
          <w:rFonts w:asciiTheme="minorHAnsi" w:hAnsiTheme="minorHAnsi" w:cstheme="minorHAnsi"/>
          <w:color w:val="333333"/>
        </w:rPr>
        <w:t xml:space="preserve">harmacien </w:t>
      </w:r>
      <w:r w:rsidR="000F1A65">
        <w:rPr>
          <w:rFonts w:asciiTheme="minorHAnsi" w:hAnsiTheme="minorHAnsi" w:cstheme="minorHAnsi"/>
          <w:color w:val="333333"/>
        </w:rPr>
        <w:t>habilité</w:t>
      </w:r>
      <w:r w:rsidR="000F1A65" w:rsidRPr="00126022">
        <w:rPr>
          <w:rFonts w:asciiTheme="minorHAnsi" w:hAnsiTheme="minorHAnsi" w:cstheme="minorHAnsi"/>
          <w:color w:val="333333"/>
        </w:rPr>
        <w:t xml:space="preserve"> </w:t>
      </w:r>
      <w:r w:rsidR="0049644C" w:rsidRPr="00126022">
        <w:rPr>
          <w:rFonts w:asciiTheme="minorHAnsi" w:hAnsiTheme="minorHAnsi" w:cstheme="minorHAnsi"/>
          <w:color w:val="333333"/>
        </w:rPr>
        <w:t xml:space="preserve">mise en </w:t>
      </w:r>
      <w:r w:rsidRPr="00126022">
        <w:rPr>
          <w:rFonts w:asciiTheme="minorHAnsi" w:hAnsiTheme="minorHAnsi" w:cstheme="minorHAnsi"/>
          <w:color w:val="333333"/>
        </w:rPr>
        <w:t>œuvre sans délai.</w:t>
      </w:r>
    </w:p>
    <w:p w:rsidR="00F6028B" w:rsidRPr="00126022" w:rsidRDefault="00F6028B" w:rsidP="00582260">
      <w:pPr>
        <w:pStyle w:val="NormalWeb"/>
        <w:numPr>
          <w:ilvl w:val="0"/>
          <w:numId w:val="2"/>
        </w:numPr>
        <w:tabs>
          <w:tab w:val="left" w:pos="1134"/>
        </w:tabs>
        <w:spacing w:line="276" w:lineRule="auto"/>
        <w:ind w:left="567" w:right="1366" w:firstLine="0"/>
        <w:rPr>
          <w:rStyle w:val="lev"/>
          <w:rFonts w:asciiTheme="minorHAnsi" w:hAnsiTheme="minorHAnsi" w:cstheme="minorHAnsi"/>
          <w:color w:val="333333"/>
        </w:rPr>
      </w:pPr>
      <w:r w:rsidRPr="009B755D">
        <w:rPr>
          <w:rFonts w:asciiTheme="minorHAnsi" w:hAnsiTheme="minorHAnsi" w:cstheme="minorHAnsi"/>
          <w:b/>
          <w:bCs/>
          <w:color w:val="333333"/>
        </w:rPr>
        <w:t>Renouvellement et/ou</w:t>
      </w:r>
      <w:r w:rsidRPr="00126022">
        <w:rPr>
          <w:rFonts w:asciiTheme="minorHAnsi" w:hAnsiTheme="minorHAnsi" w:cstheme="minorHAnsi"/>
          <w:color w:val="333333"/>
        </w:rPr>
        <w:t xml:space="preserve"> </w:t>
      </w:r>
      <w:r w:rsidRPr="00126022">
        <w:rPr>
          <w:rStyle w:val="lev"/>
          <w:rFonts w:asciiTheme="minorHAnsi" w:hAnsiTheme="minorHAnsi" w:cstheme="minorHAnsi"/>
          <w:color w:val="333333"/>
        </w:rPr>
        <w:t>adaptation thérapeutique concerté(e.s) (RATC)</w:t>
      </w:r>
      <w:r w:rsidRPr="00126022">
        <w:rPr>
          <w:rFonts w:asciiTheme="minorHAnsi" w:hAnsiTheme="minorHAnsi" w:cstheme="minorHAnsi"/>
          <w:color w:val="333333"/>
        </w:rPr>
        <w:t xml:space="preserve"> : modification de la thérapeutique nécessitant la confirmation du prescripteur pour déclencher la mise en œuvre. </w:t>
      </w:r>
    </w:p>
    <w:p w:rsidR="00F6028B" w:rsidRPr="00126022" w:rsidRDefault="00F6028B" w:rsidP="00F6028B">
      <w:pPr>
        <w:pStyle w:val="NormalWeb"/>
        <w:tabs>
          <w:tab w:val="left" w:pos="2552"/>
        </w:tabs>
        <w:spacing w:line="276" w:lineRule="auto"/>
        <w:ind w:right="1364"/>
        <w:jc w:val="both"/>
        <w:rPr>
          <w:rFonts w:asciiTheme="minorHAnsi" w:hAnsiTheme="minorHAnsi" w:cstheme="minorHAnsi"/>
          <w:color w:val="333333"/>
        </w:rPr>
      </w:pPr>
      <w:r w:rsidRPr="00126022">
        <w:rPr>
          <w:rStyle w:val="lev"/>
          <w:rFonts w:asciiTheme="minorHAnsi" w:hAnsiTheme="minorHAnsi" w:cstheme="minorHAnsi"/>
          <w:color w:val="333333"/>
        </w:rPr>
        <w:t xml:space="preserve">Intervention pharmaceutique </w:t>
      </w:r>
      <w:r w:rsidRPr="00126022">
        <w:rPr>
          <w:rFonts w:asciiTheme="minorHAnsi" w:hAnsiTheme="minorHAnsi" w:cstheme="minorHAnsi"/>
          <w:b/>
          <w:color w:val="333333"/>
        </w:rPr>
        <w:t xml:space="preserve">(IP) </w:t>
      </w:r>
      <w:r w:rsidRPr="00126022">
        <w:rPr>
          <w:rFonts w:asciiTheme="minorHAnsi" w:hAnsiTheme="minorHAnsi" w:cstheme="minorHAnsi"/>
          <w:color w:val="333333"/>
        </w:rPr>
        <w:t>: proposition de modification de la thérapeutique nécessitant une concertation/discussion pluri</w:t>
      </w:r>
      <w:r w:rsidR="00991EDB">
        <w:rPr>
          <w:rFonts w:asciiTheme="minorHAnsi" w:hAnsiTheme="minorHAnsi" w:cstheme="minorHAnsi"/>
          <w:color w:val="333333"/>
        </w:rPr>
        <w:t xml:space="preserve"> </w:t>
      </w:r>
      <w:r w:rsidRPr="00126022">
        <w:rPr>
          <w:rFonts w:asciiTheme="minorHAnsi" w:hAnsiTheme="minorHAnsi" w:cstheme="minorHAnsi"/>
          <w:color w:val="333333"/>
        </w:rPr>
        <w:t>professionnelle. Elle reste à l'étape de proposition (Hors protocole).</w:t>
      </w:r>
    </w:p>
    <w:tbl>
      <w:tblPr>
        <w:tblStyle w:val="Grilledutableau"/>
        <w:tblW w:w="16160" w:type="dxa"/>
        <w:tblInd w:w="-289" w:type="dxa"/>
        <w:tblLook w:val="04A0" w:firstRow="1" w:lastRow="0" w:firstColumn="1" w:lastColumn="0" w:noHBand="0" w:noVBand="1"/>
      </w:tblPr>
      <w:tblGrid>
        <w:gridCol w:w="3108"/>
        <w:gridCol w:w="3849"/>
        <w:gridCol w:w="1581"/>
        <w:gridCol w:w="2587"/>
        <w:gridCol w:w="767"/>
        <w:gridCol w:w="743"/>
        <w:gridCol w:w="3525"/>
      </w:tblGrid>
      <w:tr w:rsidR="005E7516" w:rsidRPr="00126022" w:rsidTr="00201120">
        <w:tc>
          <w:tcPr>
            <w:tcW w:w="8506" w:type="dxa"/>
            <w:gridSpan w:val="3"/>
          </w:tcPr>
          <w:p w:rsidR="005E7516" w:rsidRPr="00126022" w:rsidRDefault="005E7516" w:rsidP="000B6322">
            <w:pPr>
              <w:jc w:val="center"/>
              <w:rPr>
                <w:b/>
                <w:sz w:val="24"/>
                <w:szCs w:val="24"/>
              </w:rPr>
            </w:pPr>
            <w:r w:rsidRPr="00126022">
              <w:rPr>
                <w:b/>
                <w:sz w:val="24"/>
                <w:szCs w:val="24"/>
              </w:rPr>
              <w:t>INTERVENTION PHARMACEUTIQUE</w:t>
            </w:r>
          </w:p>
        </w:tc>
        <w:tc>
          <w:tcPr>
            <w:tcW w:w="7654" w:type="dxa"/>
            <w:gridSpan w:val="4"/>
          </w:tcPr>
          <w:p w:rsidR="005E7516" w:rsidRPr="00126022" w:rsidRDefault="005E7516" w:rsidP="000B6322">
            <w:pPr>
              <w:ind w:right="40"/>
              <w:jc w:val="center"/>
              <w:rPr>
                <w:b/>
                <w:sz w:val="24"/>
                <w:szCs w:val="24"/>
              </w:rPr>
            </w:pPr>
            <w:r w:rsidRPr="00126022">
              <w:rPr>
                <w:b/>
                <w:sz w:val="24"/>
                <w:szCs w:val="24"/>
              </w:rPr>
              <w:t>MISE EN OEUVRE</w:t>
            </w:r>
          </w:p>
        </w:tc>
      </w:tr>
      <w:tr w:rsidR="00241923" w:rsidRPr="00126022" w:rsidTr="00201120">
        <w:tc>
          <w:tcPr>
            <w:tcW w:w="3119" w:type="dxa"/>
            <w:vAlign w:val="center"/>
          </w:tcPr>
          <w:p w:rsidR="005E7516" w:rsidRPr="00126022" w:rsidRDefault="00011AB0" w:rsidP="001A3216">
            <w:pPr>
              <w:jc w:val="center"/>
              <w:rPr>
                <w:b/>
                <w:sz w:val="24"/>
                <w:szCs w:val="24"/>
              </w:rPr>
            </w:pPr>
            <w:r>
              <w:rPr>
                <w:b/>
                <w:sz w:val="24"/>
                <w:szCs w:val="24"/>
              </w:rPr>
              <w:t xml:space="preserve">Situation </w:t>
            </w:r>
            <w:r w:rsidR="00C20331">
              <w:rPr>
                <w:b/>
                <w:sz w:val="24"/>
                <w:szCs w:val="24"/>
              </w:rPr>
              <w:t>identifiée</w:t>
            </w:r>
            <w:r w:rsidR="00161F9D">
              <w:rPr>
                <w:b/>
                <w:sz w:val="24"/>
                <w:szCs w:val="24"/>
              </w:rPr>
              <w:t xml:space="preserve"> </w:t>
            </w:r>
            <w:r w:rsidR="00161F9D" w:rsidRPr="001A3216">
              <w:rPr>
                <w:b/>
                <w:sz w:val="24"/>
                <w:szCs w:val="24"/>
              </w:rPr>
              <w:t>(liste non exhaustive</w:t>
            </w:r>
            <w:r w:rsidR="00161F9D">
              <w:rPr>
                <w:b/>
                <w:sz w:val="24"/>
                <w:szCs w:val="24"/>
              </w:rPr>
              <w:t>)</w:t>
            </w:r>
          </w:p>
        </w:tc>
        <w:tc>
          <w:tcPr>
            <w:tcW w:w="3874" w:type="dxa"/>
            <w:vAlign w:val="center"/>
          </w:tcPr>
          <w:p w:rsidR="005E7516" w:rsidRPr="00126022" w:rsidRDefault="00241923" w:rsidP="001A3216">
            <w:pPr>
              <w:jc w:val="center"/>
              <w:rPr>
                <w:b/>
                <w:sz w:val="24"/>
                <w:szCs w:val="24"/>
              </w:rPr>
            </w:pPr>
            <w:r w:rsidRPr="00126022">
              <w:rPr>
                <w:b/>
                <w:sz w:val="24"/>
                <w:szCs w:val="24"/>
              </w:rPr>
              <w:t>Optimisation</w:t>
            </w:r>
          </w:p>
        </w:tc>
        <w:tc>
          <w:tcPr>
            <w:tcW w:w="1513" w:type="dxa"/>
            <w:vAlign w:val="center"/>
          </w:tcPr>
          <w:p w:rsidR="005E7516" w:rsidRPr="00126022" w:rsidRDefault="005E7516" w:rsidP="001A3216">
            <w:pPr>
              <w:jc w:val="center"/>
              <w:rPr>
                <w:b/>
                <w:sz w:val="24"/>
                <w:szCs w:val="24"/>
              </w:rPr>
            </w:pPr>
            <w:r w:rsidRPr="00126022">
              <w:rPr>
                <w:b/>
                <w:sz w:val="24"/>
                <w:szCs w:val="24"/>
              </w:rPr>
              <w:t>Intervention*</w:t>
            </w:r>
          </w:p>
        </w:tc>
        <w:tc>
          <w:tcPr>
            <w:tcW w:w="2603" w:type="dxa"/>
            <w:vAlign w:val="center"/>
          </w:tcPr>
          <w:p w:rsidR="00663638" w:rsidRDefault="006E597C" w:rsidP="001A3216">
            <w:pPr>
              <w:jc w:val="center"/>
              <w:rPr>
                <w:b/>
                <w:sz w:val="24"/>
                <w:szCs w:val="24"/>
              </w:rPr>
            </w:pPr>
            <w:r w:rsidRPr="00426DA9">
              <w:rPr>
                <w:b/>
                <w:sz w:val="24"/>
                <w:szCs w:val="24"/>
              </w:rPr>
              <w:t>Pré</w:t>
            </w:r>
            <w:r w:rsidR="00991EDB">
              <w:rPr>
                <w:b/>
                <w:sz w:val="24"/>
                <w:szCs w:val="24"/>
              </w:rPr>
              <w:t xml:space="preserve"> </w:t>
            </w:r>
            <w:r w:rsidRPr="00426DA9">
              <w:rPr>
                <w:b/>
                <w:sz w:val="24"/>
                <w:szCs w:val="24"/>
              </w:rPr>
              <w:t>requis :</w:t>
            </w:r>
          </w:p>
          <w:p w:rsidR="00161F9D" w:rsidRPr="001A3216" w:rsidRDefault="00663638" w:rsidP="001A3216">
            <w:pPr>
              <w:jc w:val="center"/>
              <w:rPr>
                <w:b/>
                <w:sz w:val="20"/>
                <w:szCs w:val="24"/>
              </w:rPr>
            </w:pPr>
            <w:r w:rsidRPr="001A3216">
              <w:rPr>
                <w:b/>
                <w:sz w:val="20"/>
                <w:szCs w:val="24"/>
              </w:rPr>
              <w:t xml:space="preserve">A1 : </w:t>
            </w:r>
            <w:r w:rsidR="00161F9D" w:rsidRPr="001A3216">
              <w:rPr>
                <w:b/>
                <w:sz w:val="20"/>
                <w:szCs w:val="24"/>
              </w:rPr>
              <w:t>Alinéa 1 article 1 de</w:t>
            </w:r>
            <w:r w:rsidRPr="001A3216">
              <w:rPr>
                <w:b/>
                <w:sz w:val="20"/>
                <w:szCs w:val="24"/>
              </w:rPr>
              <w:t> </w:t>
            </w:r>
            <w:r w:rsidR="00161F9D" w:rsidRPr="001A3216">
              <w:rPr>
                <w:b/>
                <w:sz w:val="20"/>
                <w:szCs w:val="24"/>
              </w:rPr>
              <w:t>l’</w:t>
            </w:r>
            <w:r w:rsidR="004419AB" w:rsidRPr="001A3216">
              <w:rPr>
                <w:b/>
                <w:sz w:val="20"/>
                <w:szCs w:val="24"/>
              </w:rPr>
              <w:t>arrêté</w:t>
            </w:r>
            <w:r w:rsidR="00161F9D" w:rsidRPr="001A3216">
              <w:rPr>
                <w:b/>
                <w:sz w:val="20"/>
                <w:szCs w:val="24"/>
              </w:rPr>
              <w:t xml:space="preserve"> </w:t>
            </w:r>
            <w:r w:rsidR="00201120" w:rsidRPr="00201120">
              <w:rPr>
                <w:b/>
                <w:sz w:val="20"/>
                <w:szCs w:val="24"/>
              </w:rPr>
              <w:t>du 21 février 2023</w:t>
            </w:r>
          </w:p>
          <w:p w:rsidR="00663638" w:rsidRPr="001A3216" w:rsidRDefault="00663638" w:rsidP="001A3216">
            <w:pPr>
              <w:jc w:val="center"/>
              <w:rPr>
                <w:b/>
                <w:sz w:val="20"/>
                <w:szCs w:val="24"/>
              </w:rPr>
            </w:pPr>
            <w:r w:rsidRPr="001A3216">
              <w:rPr>
                <w:b/>
                <w:sz w:val="20"/>
                <w:szCs w:val="24"/>
              </w:rPr>
              <w:t>Et/ou</w:t>
            </w:r>
          </w:p>
          <w:p w:rsidR="005E7516" w:rsidRPr="004419AB" w:rsidRDefault="00663638" w:rsidP="00201120">
            <w:pPr>
              <w:jc w:val="center"/>
              <w:rPr>
                <w:b/>
                <w:sz w:val="24"/>
                <w:szCs w:val="24"/>
              </w:rPr>
            </w:pPr>
            <w:r w:rsidRPr="001A3216">
              <w:rPr>
                <w:b/>
                <w:sz w:val="20"/>
                <w:szCs w:val="24"/>
              </w:rPr>
              <w:t xml:space="preserve">A2 : </w:t>
            </w:r>
            <w:r w:rsidR="004419AB" w:rsidRPr="001A3216">
              <w:rPr>
                <w:b/>
                <w:sz w:val="20"/>
                <w:szCs w:val="24"/>
              </w:rPr>
              <w:t>A</w:t>
            </w:r>
            <w:r w:rsidR="00161F9D" w:rsidRPr="001A3216">
              <w:rPr>
                <w:b/>
                <w:sz w:val="20"/>
                <w:szCs w:val="24"/>
              </w:rPr>
              <w:t xml:space="preserve">linéa 2 de l’article 1 de l’arrêté </w:t>
            </w:r>
            <w:r w:rsidR="00201120">
              <w:rPr>
                <w:b/>
                <w:sz w:val="20"/>
                <w:szCs w:val="24"/>
              </w:rPr>
              <w:t>du 21 février 2023</w:t>
            </w:r>
          </w:p>
        </w:tc>
        <w:tc>
          <w:tcPr>
            <w:tcW w:w="767" w:type="dxa"/>
            <w:vAlign w:val="center"/>
          </w:tcPr>
          <w:p w:rsidR="005E7516" w:rsidRPr="00126022" w:rsidRDefault="005E7516" w:rsidP="001A3216">
            <w:pPr>
              <w:jc w:val="center"/>
              <w:rPr>
                <w:b/>
                <w:sz w:val="24"/>
                <w:szCs w:val="24"/>
              </w:rPr>
            </w:pPr>
            <w:r w:rsidRPr="00126022">
              <w:rPr>
                <w:b/>
                <w:sz w:val="24"/>
                <w:szCs w:val="24"/>
              </w:rPr>
              <w:t>RATD</w:t>
            </w:r>
          </w:p>
        </w:tc>
        <w:tc>
          <w:tcPr>
            <w:tcW w:w="743" w:type="dxa"/>
            <w:vAlign w:val="center"/>
          </w:tcPr>
          <w:p w:rsidR="005E7516" w:rsidRPr="00126022" w:rsidRDefault="005E7516" w:rsidP="001A3216">
            <w:pPr>
              <w:jc w:val="center"/>
              <w:rPr>
                <w:b/>
                <w:sz w:val="24"/>
                <w:szCs w:val="24"/>
              </w:rPr>
            </w:pPr>
            <w:r w:rsidRPr="00126022">
              <w:rPr>
                <w:b/>
                <w:sz w:val="24"/>
                <w:szCs w:val="24"/>
              </w:rPr>
              <w:t>RATC</w:t>
            </w:r>
          </w:p>
        </w:tc>
        <w:tc>
          <w:tcPr>
            <w:tcW w:w="3541" w:type="dxa"/>
            <w:vAlign w:val="center"/>
          </w:tcPr>
          <w:p w:rsidR="005E7516" w:rsidRPr="00126022" w:rsidRDefault="006E597C" w:rsidP="001A3216">
            <w:pPr>
              <w:jc w:val="center"/>
              <w:rPr>
                <w:b/>
                <w:sz w:val="24"/>
                <w:szCs w:val="24"/>
              </w:rPr>
            </w:pPr>
            <w:r w:rsidRPr="00126022">
              <w:rPr>
                <w:b/>
                <w:sz w:val="24"/>
                <w:szCs w:val="24"/>
              </w:rPr>
              <w:t>Modalités d’application (protocole d’action de l’établissement, RCP, recommandations nationales,…)</w:t>
            </w: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Pr>
                <w:sz w:val="24"/>
                <w:szCs w:val="24"/>
              </w:rPr>
              <w:t>hors</w:t>
            </w:r>
            <w:r w:rsidR="00241923" w:rsidRPr="00126022">
              <w:rPr>
                <w:sz w:val="24"/>
                <w:szCs w:val="24"/>
              </w:rPr>
              <w:t xml:space="preserve"> livret 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A3216" w:rsidRDefault="00161F9D" w:rsidP="004419AB">
            <w:pPr>
              <w:rPr>
                <w:i/>
                <w:sz w:val="24"/>
                <w:szCs w:val="24"/>
              </w:rPr>
            </w:pPr>
            <w:r w:rsidRPr="001A3216">
              <w:rPr>
                <w:i/>
                <w:sz w:val="24"/>
                <w:szCs w:val="24"/>
              </w:rPr>
              <w:t xml:space="preserve">Ex : </w:t>
            </w:r>
            <w:r w:rsidR="004419AB" w:rsidRPr="001A3216">
              <w:rPr>
                <w:i/>
                <w:sz w:val="24"/>
                <w:szCs w:val="24"/>
              </w:rPr>
              <w:t>A1 et/ou A2</w:t>
            </w: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sidR="00C20331">
              <w:rPr>
                <w:sz w:val="24"/>
                <w:szCs w:val="24"/>
              </w:rPr>
              <w:t>hors</w:t>
            </w:r>
            <w:r w:rsidR="00241923" w:rsidRPr="00126022">
              <w:rPr>
                <w:sz w:val="24"/>
                <w:szCs w:val="24"/>
              </w:rPr>
              <w:t xml:space="preserve"> </w:t>
            </w:r>
            <w:r w:rsidR="00C20331">
              <w:rPr>
                <w:sz w:val="24"/>
                <w:szCs w:val="24"/>
              </w:rPr>
              <w:t xml:space="preserve">recommandations (consensus) </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C20331" w:rsidP="00241923">
            <w:pPr>
              <w:rPr>
                <w:sz w:val="24"/>
                <w:szCs w:val="24"/>
              </w:rPr>
            </w:pPr>
            <w:r>
              <w:rPr>
                <w:sz w:val="24"/>
                <w:szCs w:val="24"/>
              </w:rPr>
              <w:t>Médicament contre-indiqué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Médicament indiqué non prescrit (y compris médicaments synergiques ou correcteurs)</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rPr>
          <w:trHeight w:val="1013"/>
        </w:trPr>
        <w:tc>
          <w:tcPr>
            <w:tcW w:w="3119" w:type="dxa"/>
          </w:tcPr>
          <w:p w:rsidR="00241923" w:rsidRPr="00126022" w:rsidRDefault="00241923" w:rsidP="00241923">
            <w:pPr>
              <w:rPr>
                <w:sz w:val="24"/>
                <w:szCs w:val="24"/>
              </w:rPr>
            </w:pPr>
            <w:r w:rsidRPr="00126022">
              <w:rPr>
                <w:sz w:val="24"/>
                <w:szCs w:val="24"/>
              </w:rPr>
              <w:t xml:space="preserve">Médicament </w:t>
            </w:r>
            <w:r w:rsidR="00C20331">
              <w:rPr>
                <w:sz w:val="24"/>
                <w:szCs w:val="24"/>
              </w:rPr>
              <w:t>non</w:t>
            </w:r>
            <w:r w:rsidRPr="00126022">
              <w:rPr>
                <w:sz w:val="24"/>
                <w:szCs w:val="24"/>
              </w:rPr>
              <w:t xml:space="preserve"> renouvelé après un transfert ou une hospitalisation</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P</w:t>
            </w:r>
            <w:r w:rsidR="00241923" w:rsidRPr="00126022">
              <w:rPr>
                <w:sz w:val="24"/>
                <w:szCs w:val="24"/>
              </w:rPr>
              <w:t>rophylaxie ou prémédication</w:t>
            </w:r>
            <w:r>
              <w:rPr>
                <w:sz w:val="24"/>
                <w:szCs w:val="24"/>
              </w:rPr>
              <w:t xml:space="preserve"> indiquée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t>Posologie infra-thérapeutique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lastRenderedPageBreak/>
              <w:t xml:space="preserve">Durée du traitement </w:t>
            </w:r>
            <w:r w:rsidR="008108D1">
              <w:rPr>
                <w:sz w:val="24"/>
                <w:szCs w:val="24"/>
              </w:rPr>
              <w:t>inadapté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8108D1" w:rsidRDefault="00241923" w:rsidP="00241923">
            <w:pPr>
              <w:rPr>
                <w:sz w:val="24"/>
                <w:szCs w:val="24"/>
              </w:rPr>
            </w:pPr>
            <w:r w:rsidRPr="00126022">
              <w:rPr>
                <w:sz w:val="24"/>
                <w:szCs w:val="24"/>
              </w:rPr>
              <w:t>Posologie supra-thérapeutique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8108D1" w:rsidP="00241923">
            <w:pPr>
              <w:rPr>
                <w:sz w:val="24"/>
                <w:szCs w:val="24"/>
              </w:rPr>
            </w:pPr>
            <w:r>
              <w:rPr>
                <w:sz w:val="24"/>
                <w:szCs w:val="24"/>
              </w:rPr>
              <w:t>Redondance pharmacologique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Médicament</w:t>
            </w:r>
            <w:r w:rsidR="00126022" w:rsidRPr="00126022">
              <w:rPr>
                <w:sz w:val="24"/>
                <w:szCs w:val="24"/>
              </w:rPr>
              <w:t xml:space="preserve"> sans indication justifiée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 xml:space="preserve">Interaction </w:t>
            </w:r>
            <w:r w:rsidR="00F87CC3">
              <w:rPr>
                <w:sz w:val="24"/>
                <w:szCs w:val="24"/>
              </w:rPr>
              <w:t>(médicamenteuse, alimentaire…)</w:t>
            </w:r>
            <w:r w:rsidR="00F87CC3" w:rsidRPr="00126022">
              <w:rPr>
                <w:sz w:val="24"/>
                <w:szCs w:val="24"/>
              </w:rPr>
              <w:t xml:space="preserve"> Incompatibilité physico-chimique entre plusieurs médicaments injectables</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241923" w:rsidRPr="00126022" w:rsidTr="00201120">
        <w:tc>
          <w:tcPr>
            <w:tcW w:w="3119" w:type="dxa"/>
          </w:tcPr>
          <w:p w:rsidR="00241923" w:rsidRPr="00F87CC3" w:rsidRDefault="00241923" w:rsidP="00241923">
            <w:pPr>
              <w:rPr>
                <w:bCs/>
                <w:sz w:val="24"/>
                <w:szCs w:val="24"/>
              </w:rPr>
            </w:pPr>
            <w:r w:rsidRPr="00F87CC3">
              <w:rPr>
                <w:bCs/>
                <w:sz w:val="24"/>
                <w:szCs w:val="24"/>
              </w:rPr>
              <w:t>Effet indésirable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F87CC3" w:rsidRDefault="00126022" w:rsidP="00126022">
            <w:pPr>
              <w:rPr>
                <w:bCs/>
                <w:sz w:val="24"/>
                <w:szCs w:val="24"/>
              </w:rPr>
            </w:pPr>
            <w:r w:rsidRPr="00F87CC3">
              <w:rPr>
                <w:bCs/>
                <w:sz w:val="24"/>
                <w:szCs w:val="24"/>
              </w:rPr>
              <w:t>Voie et/ou administration inappropriée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126022" w:rsidP="00126022">
            <w:pPr>
              <w:rPr>
                <w:sz w:val="24"/>
                <w:szCs w:val="24"/>
              </w:rPr>
            </w:pPr>
            <w:r w:rsidRPr="00126022">
              <w:rPr>
                <w:sz w:val="24"/>
                <w:szCs w:val="24"/>
              </w:rPr>
              <w:t>Problème d’adhésion</w:t>
            </w:r>
            <w:r w:rsidR="00F87CC3">
              <w:rPr>
                <w:sz w:val="24"/>
                <w:szCs w:val="24"/>
              </w:rPr>
              <w:t xml:space="preserve"> thérapeutique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206729" w:rsidP="00126022">
            <w:pPr>
              <w:rPr>
                <w:b/>
                <w:sz w:val="24"/>
                <w:szCs w:val="24"/>
              </w:rPr>
            </w:pPr>
            <w:r>
              <w:rPr>
                <w:sz w:val="24"/>
                <w:szCs w:val="24"/>
              </w:rPr>
              <w:t>S</w:t>
            </w:r>
            <w:r w:rsidR="00126022" w:rsidRPr="00126022">
              <w:rPr>
                <w:sz w:val="24"/>
                <w:szCs w:val="24"/>
              </w:rPr>
              <w:t xml:space="preserve">uivi </w:t>
            </w:r>
            <w:r w:rsidR="008B6A9C">
              <w:rPr>
                <w:sz w:val="24"/>
                <w:szCs w:val="24"/>
              </w:rPr>
              <w:t xml:space="preserve">thérapeutique, </w:t>
            </w:r>
            <w:r>
              <w:rPr>
                <w:sz w:val="24"/>
                <w:szCs w:val="24"/>
              </w:rPr>
              <w:t>biologique</w:t>
            </w:r>
            <w:r w:rsidR="008B6A9C">
              <w:rPr>
                <w:sz w:val="24"/>
                <w:szCs w:val="24"/>
              </w:rPr>
              <w:t xml:space="preserve"> </w:t>
            </w:r>
            <w:r>
              <w:rPr>
                <w:sz w:val="24"/>
                <w:szCs w:val="24"/>
              </w:rPr>
              <w:t>ou pharmaco-thérapeutique ina</w:t>
            </w:r>
            <w:r w:rsidRPr="00126022">
              <w:rPr>
                <w:sz w:val="24"/>
                <w:szCs w:val="24"/>
              </w:rPr>
              <w:t>pproprié</w:t>
            </w:r>
            <w:r>
              <w:rPr>
                <w:sz w:val="24"/>
                <w:szCs w:val="24"/>
              </w:rPr>
              <w:t>, in</w:t>
            </w:r>
            <w:r w:rsidR="00126022" w:rsidRPr="00126022">
              <w:rPr>
                <w:sz w:val="24"/>
                <w:szCs w:val="24"/>
              </w:rPr>
              <w:t>suffisant</w:t>
            </w:r>
            <w:r>
              <w:rPr>
                <w:sz w:val="24"/>
                <w:szCs w:val="24"/>
              </w:rPr>
              <w:t xml:space="preserve"> ou absent</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bl>
    <w:p w:rsidR="00F6028B" w:rsidRDefault="00F6028B" w:rsidP="00F6028B">
      <w:pPr>
        <w:pStyle w:val="Pieddepage"/>
        <w:keepNext/>
        <w:keepLines/>
        <w:suppressAutoHyphens/>
        <w:ind w:left="1134" w:right="2073"/>
        <w:rPr>
          <w:sz w:val="24"/>
          <w:szCs w:val="24"/>
        </w:rPr>
      </w:pPr>
      <w:r w:rsidRPr="00126022">
        <w:rPr>
          <w:b/>
          <w:sz w:val="24"/>
          <w:szCs w:val="24"/>
        </w:rPr>
        <w:t xml:space="preserve">* </w:t>
      </w:r>
      <w:r w:rsidRPr="00126022">
        <w:rPr>
          <w:sz w:val="24"/>
          <w:szCs w:val="24"/>
        </w:rPr>
        <w:t>Parmi les interventions suivantes : 1-ajout / 2-arrêt / 3-substitution ou échange / 4-choix de la voie d’administration / 5-suivi thérapeutique / 6-optimisation des modalités d’administration / 7- adaptation posologique</w:t>
      </w:r>
    </w:p>
    <w:p w:rsidR="00824872" w:rsidRPr="001A3216" w:rsidRDefault="00B848D8" w:rsidP="00824872">
      <w:pPr>
        <w:pStyle w:val="Titre1"/>
        <w:rPr>
          <w:b/>
          <w:sz w:val="26"/>
          <w:szCs w:val="26"/>
        </w:rPr>
      </w:pPr>
      <w:r w:rsidRPr="00201120">
        <w:rPr>
          <w:b/>
          <w:color w:val="auto"/>
          <w:sz w:val="26"/>
          <w:szCs w:val="26"/>
        </w:rPr>
        <w:t>Conditions d’établissement d’un</w:t>
      </w:r>
      <w:r w:rsidR="001A3216" w:rsidRPr="00201120">
        <w:rPr>
          <w:b/>
          <w:color w:val="auto"/>
          <w:sz w:val="26"/>
          <w:szCs w:val="26"/>
        </w:rPr>
        <w:t>e</w:t>
      </w:r>
      <w:r w:rsidRPr="00201120">
        <w:rPr>
          <w:b/>
          <w:color w:val="auto"/>
          <w:sz w:val="26"/>
          <w:szCs w:val="26"/>
        </w:rPr>
        <w:t xml:space="preserve"> ordonnance de sortie ou de rétrocession dans le cadre de ce protocole</w:t>
      </w:r>
    </w:p>
    <w:p w:rsidR="00824872" w:rsidRDefault="00824872" w:rsidP="00824872">
      <w:pPr>
        <w:spacing w:after="120"/>
        <w:rPr>
          <w:b/>
        </w:rPr>
      </w:pPr>
      <w:r>
        <w:rPr>
          <w:rFonts w:cstheme="minorHAnsi"/>
          <w:i/>
          <w:iCs/>
        </w:rPr>
        <w:t xml:space="preserve">En cas de renouvellement et/ou d’adaptation d’une prescription hors hospitalisation (Ordonnance de sortie ou dans le cadre de la rétrocession) l’ordonnance comporte une double identification : le numéro RPPS du pharmacien hospitalier ainsi que le numéro RPPS du médecin responsable (pour prise en charge par l’assurance maladie et identification du protocole de coopération). La double signature n’est pas requise. Elle doit être signée par le pharmacien </w:t>
      </w:r>
      <w:r w:rsidR="00B848D8">
        <w:rPr>
          <w:rFonts w:cstheme="minorHAnsi"/>
          <w:i/>
          <w:iCs/>
        </w:rPr>
        <w:t>h</w:t>
      </w:r>
      <w:r>
        <w:rPr>
          <w:rFonts w:cstheme="minorHAnsi"/>
          <w:i/>
          <w:iCs/>
        </w:rPr>
        <w:t>ospitalier.</w:t>
      </w:r>
    </w:p>
    <w:p w:rsidR="00824872" w:rsidRDefault="00824872" w:rsidP="00824872">
      <w:pPr>
        <w:spacing w:after="120"/>
        <w:rPr>
          <w:b/>
        </w:rPr>
      </w:pPr>
    </w:p>
    <w:p w:rsidR="00126022" w:rsidRPr="00126022" w:rsidRDefault="00126022" w:rsidP="00F6028B">
      <w:pPr>
        <w:rPr>
          <w:b/>
          <w:sz w:val="24"/>
          <w:szCs w:val="24"/>
        </w:rPr>
      </w:pPr>
    </w:p>
    <w:p w:rsidR="00126022" w:rsidRDefault="00126022" w:rsidP="00126022">
      <w:pPr>
        <w:rPr>
          <w:b/>
          <w:sz w:val="24"/>
          <w:szCs w:val="24"/>
        </w:rPr>
      </w:pPr>
    </w:p>
    <w:p w:rsidR="001C080B" w:rsidRDefault="001C080B" w:rsidP="00126022">
      <w:pPr>
        <w:rPr>
          <w:b/>
          <w:sz w:val="24"/>
          <w:szCs w:val="24"/>
        </w:rPr>
      </w:pPr>
    </w:p>
    <w:p w:rsidR="001C080B" w:rsidRPr="00126022" w:rsidRDefault="001C080B" w:rsidP="00126022">
      <w:pPr>
        <w:rPr>
          <w:b/>
          <w:sz w:val="24"/>
          <w:szCs w:val="24"/>
        </w:rPr>
      </w:pPr>
    </w:p>
    <w:tbl>
      <w:tblPr>
        <w:tblStyle w:val="Grilledutableau"/>
        <w:tblW w:w="0" w:type="auto"/>
        <w:tblLook w:val="04A0" w:firstRow="1" w:lastRow="0" w:firstColumn="1" w:lastColumn="0" w:noHBand="0" w:noVBand="1"/>
      </w:tblPr>
      <w:tblGrid>
        <w:gridCol w:w="15398"/>
      </w:tblGrid>
      <w:tr w:rsidR="00126022" w:rsidRPr="00126022" w:rsidTr="00201120">
        <w:trPr>
          <w:trHeight w:val="2267"/>
        </w:trPr>
        <w:tc>
          <w:tcPr>
            <w:tcW w:w="20403" w:type="dxa"/>
            <w:tcBorders>
              <w:top w:val="nil"/>
              <w:left w:val="nil"/>
              <w:bottom w:val="nil"/>
              <w:right w:val="nil"/>
            </w:tcBorders>
          </w:tcPr>
          <w:p w:rsidR="00126022" w:rsidRPr="00EF1D3F" w:rsidRDefault="00126022" w:rsidP="000B6322">
            <w:pPr>
              <w:pStyle w:val="Titre2"/>
              <w:outlineLvl w:val="1"/>
              <w:rPr>
                <w:b/>
              </w:rPr>
            </w:pPr>
            <w:r w:rsidRPr="00EF1D3F">
              <w:rPr>
                <w:b/>
              </w:rPr>
              <w:t xml:space="preserve">Annexe </w:t>
            </w:r>
            <w:r w:rsidR="0054110F">
              <w:rPr>
                <w:b/>
              </w:rPr>
              <w:t>3 :</w:t>
            </w:r>
            <w:r w:rsidRPr="00EF1D3F">
              <w:rPr>
                <w:b/>
              </w:rPr>
              <w:t xml:space="preserve"> Formation théorique et pratique </w:t>
            </w:r>
            <w:r w:rsidR="001C080B">
              <w:rPr>
                <w:b/>
              </w:rPr>
              <w:t>de</w:t>
            </w:r>
            <w:r w:rsidRPr="00EF1D3F">
              <w:rPr>
                <w:b/>
              </w:rPr>
              <w:t xml:space="preserve">vant être </w:t>
            </w:r>
            <w:r w:rsidR="00161F9D">
              <w:rPr>
                <w:b/>
              </w:rPr>
              <w:t>suivie</w:t>
            </w:r>
            <w:r w:rsidR="00161F9D" w:rsidRPr="00EF1D3F">
              <w:rPr>
                <w:b/>
              </w:rPr>
              <w:t xml:space="preserve"> </w:t>
            </w:r>
            <w:r w:rsidRPr="00EF1D3F">
              <w:rPr>
                <w:b/>
              </w:rPr>
              <w:t>par le pharmacien avan</w:t>
            </w:r>
            <w:r w:rsidR="00EF1D3F">
              <w:rPr>
                <w:b/>
              </w:rPr>
              <w:t>t la mise en œuvre du protocole</w:t>
            </w:r>
          </w:p>
          <w:p w:rsidR="001C080B" w:rsidRDefault="001C080B" w:rsidP="001C080B">
            <w:pPr>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nent</w:t>
            </w:r>
            <w:r w:rsidRPr="006A10EC">
              <w:rPr>
                <w:color w:val="000000" w:themeColor="text1"/>
              </w:rPr>
              <w:t xml:space="preserve"> en compte l’expérience et l’expertise de chaque pharmacien</w:t>
            </w:r>
            <w:r>
              <w:rPr>
                <w:color w:val="000000" w:themeColor="text1"/>
              </w:rPr>
              <w:t xml:space="preserve"> eu égard à l’application du protocole.</w:t>
            </w:r>
          </w:p>
          <w:p w:rsidR="00161F9D" w:rsidRPr="00EF1D3F" w:rsidRDefault="00161F9D" w:rsidP="000B6322">
            <w:pPr>
              <w:rPr>
                <w:sz w:val="26"/>
                <w:szCs w:val="26"/>
              </w:rPr>
            </w:pPr>
          </w:p>
          <w:p w:rsidR="00126022" w:rsidRPr="00126022" w:rsidRDefault="00126022" w:rsidP="000B6322">
            <w:pPr>
              <w:rPr>
                <w:b/>
                <w:sz w:val="24"/>
                <w:szCs w:val="24"/>
              </w:rPr>
            </w:pPr>
            <w:r w:rsidRPr="00126022">
              <w:rPr>
                <w:b/>
                <w:sz w:val="24"/>
                <w:szCs w:val="24"/>
              </w:rPr>
              <w:t xml:space="preserve">Formation théorique </w:t>
            </w:r>
            <w:r w:rsidR="001C080B">
              <w:rPr>
                <w:b/>
                <w:sz w:val="24"/>
                <w:szCs w:val="24"/>
              </w:rPr>
              <w:t>de</w:t>
            </w:r>
            <w:r w:rsidRPr="00126022">
              <w:rPr>
                <w:b/>
                <w:sz w:val="24"/>
                <w:szCs w:val="24"/>
              </w:rPr>
              <w:t xml:space="preserve">vant être </w:t>
            </w:r>
            <w:r w:rsidR="00582260">
              <w:rPr>
                <w:b/>
                <w:sz w:val="24"/>
                <w:szCs w:val="24"/>
              </w:rPr>
              <w:t>validée</w:t>
            </w:r>
            <w:r w:rsidR="00F22FCA" w:rsidRPr="00126022">
              <w:rPr>
                <w:b/>
                <w:sz w:val="24"/>
                <w:szCs w:val="24"/>
              </w:rPr>
              <w:t xml:space="preserve"> </w:t>
            </w:r>
            <w:r w:rsidR="004E4654">
              <w:rPr>
                <w:b/>
                <w:sz w:val="24"/>
                <w:szCs w:val="24"/>
              </w:rPr>
              <w:t xml:space="preserve">le cas échéant </w:t>
            </w:r>
            <w:r w:rsidRPr="00126022">
              <w:rPr>
                <w:b/>
                <w:sz w:val="24"/>
                <w:szCs w:val="24"/>
              </w:rPr>
              <w:t xml:space="preserve">par le pharmacien avant la mise en œuvre du protocole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Compétences à acquérir </w:t>
            </w:r>
            <w:r>
              <w:rPr>
                <w:rFonts w:cstheme="minorHAnsi"/>
              </w:rPr>
              <w:t xml:space="preserve">en rapport avec les </w:t>
            </w:r>
            <w:r w:rsidRPr="00DE4BD4">
              <w:rPr>
                <w:rFonts w:cstheme="minorHAnsi"/>
              </w:rPr>
              <w:t xml:space="preserve">activités </w:t>
            </w:r>
            <w:r w:rsidR="00A9112F">
              <w:rPr>
                <w:rFonts w:cstheme="minorHAnsi"/>
              </w:rPr>
              <w:t>d’adaptation et de renouvellement des prescriptions</w:t>
            </w:r>
            <w:r w:rsidRPr="00DE4BD4">
              <w:rPr>
                <w:rFonts w:cstheme="minorHAnsi"/>
              </w:rPr>
              <w:t>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 xml:space="preserve">Objectifs pédagogiques : à la fin de la formation le </w:t>
            </w:r>
            <w:r w:rsidR="0024111A">
              <w:rPr>
                <w:rFonts w:cstheme="minorHAnsi"/>
                <w:color w:val="333333"/>
                <w:shd w:val="clear" w:color="auto" w:fill="FFFFFF"/>
              </w:rPr>
              <w:t xml:space="preserve">pharmacien hospitalier </w:t>
            </w:r>
            <w:r w:rsidRPr="00DE4BD4">
              <w:rPr>
                <w:rFonts w:cstheme="minorHAnsi"/>
                <w:color w:val="333333"/>
                <w:shd w:val="clear" w:color="auto" w:fill="FFFFFF"/>
              </w:rPr>
              <w:t>sera capable de…</w:t>
            </w:r>
          </w:p>
          <w:p w:rsidR="00354383" w:rsidRPr="00DE4BD4" w:rsidRDefault="00354383" w:rsidP="00582260">
            <w:pPr>
              <w:pStyle w:val="Paragraphedeliste"/>
              <w:numPr>
                <w:ilvl w:val="0"/>
                <w:numId w:val="1"/>
              </w:numPr>
              <w:ind w:left="714" w:hanging="357"/>
              <w:rPr>
                <w:rFonts w:cstheme="minorHAnsi"/>
                <w:color w:val="333333"/>
                <w:shd w:val="clear" w:color="auto" w:fill="FFFFFF"/>
              </w:rPr>
            </w:pPr>
            <w:r w:rsidRPr="00DE4BD4">
              <w:rPr>
                <w:rFonts w:cstheme="minorHAnsi"/>
                <w:color w:val="333333"/>
                <w:shd w:val="clear" w:color="auto" w:fill="FFFFFF"/>
              </w:rPr>
              <w:t>Déroulement en précisant la durée de chaque phase et la durée totale</w:t>
            </w:r>
            <w:r>
              <w:rPr>
                <w:rFonts w:cstheme="minorHAnsi"/>
                <w:color w:val="333333"/>
                <w:shd w:val="clear" w:color="auto" w:fill="FFFFFF"/>
              </w:rPr>
              <w:t xml:space="preserve"> de la formation</w:t>
            </w:r>
            <w:r w:rsidRPr="00DE4BD4">
              <w:rPr>
                <w:rFonts w:cstheme="minorHAnsi"/>
                <w:color w:val="333333"/>
                <w:shd w:val="clear" w:color="auto" w:fill="FFFFFF"/>
              </w:rPr>
              <w:t xml:space="preserve">, </w:t>
            </w:r>
            <w:r>
              <w:rPr>
                <w:rFonts w:cstheme="minorHAnsi"/>
                <w:color w:val="333333"/>
                <w:shd w:val="clear" w:color="auto" w:fill="FFFFFF"/>
              </w:rPr>
              <w:t xml:space="preserve">et la </w:t>
            </w:r>
            <w:r w:rsidRPr="00DE4BD4">
              <w:rPr>
                <w:rFonts w:cstheme="minorHAnsi"/>
                <w:color w:val="333333"/>
                <w:shd w:val="clear" w:color="auto" w:fill="FFFFFF"/>
              </w:rPr>
              <w:t>qualification professionnelle ou spécialité du formateur</w:t>
            </w:r>
          </w:p>
          <w:p w:rsidR="00354383" w:rsidRPr="00A87C4F" w:rsidRDefault="00354383" w:rsidP="00354383">
            <w:pPr>
              <w:pStyle w:val="Paragraphedeliste"/>
              <w:numPr>
                <w:ilvl w:val="0"/>
                <w:numId w:val="1"/>
              </w:numPr>
            </w:pPr>
            <w:r w:rsidRPr="00475DAA">
              <w:t>E</w:t>
            </w:r>
            <w:r w:rsidRPr="00DE4BD4">
              <w:rPr>
                <w:rFonts w:cstheme="minorHAnsi"/>
                <w:color w:val="333333"/>
                <w:shd w:val="clear" w:color="auto" w:fill="FFFFFF"/>
              </w:rPr>
              <w:t>valuation de l’acquisition des compétence et modalités de validation </w:t>
            </w:r>
            <w:r w:rsidRPr="00DE4BD4">
              <w:rPr>
                <w:rFonts w:cstheme="minorHAnsi"/>
              </w:rPr>
              <w:t>(</w:t>
            </w:r>
            <w:r w:rsidRPr="00DE4BD4">
              <w:rPr>
                <w:rFonts w:cstheme="minorHAnsi"/>
                <w:i/>
                <w:iCs/>
                <w:sz w:val="20"/>
                <w:szCs w:val="20"/>
              </w:rPr>
              <w:t>qui valide ; quel type de validation</w:t>
            </w:r>
            <w:r>
              <w:rPr>
                <w:rFonts w:cstheme="minorHAnsi"/>
                <w:i/>
                <w:iCs/>
                <w:sz w:val="20"/>
                <w:szCs w:val="20"/>
              </w:rPr>
              <w:t>)</w:t>
            </w:r>
          </w:p>
          <w:p w:rsidR="00354383" w:rsidRDefault="00354383" w:rsidP="00354383">
            <w:pPr>
              <w:pStyle w:val="Paragraphedeliste"/>
              <w:numPr>
                <w:ilvl w:val="0"/>
                <w:numId w:val="1"/>
              </w:numPr>
            </w:pPr>
            <w:r w:rsidRPr="00DE4BD4">
              <w:rPr>
                <w:rFonts w:cstheme="minorHAnsi"/>
                <w:color w:val="333333"/>
                <w:shd w:val="clear" w:color="auto" w:fill="FFFFFF"/>
              </w:rPr>
              <w:t>Critères de validation </w:t>
            </w:r>
          </w:p>
          <w:p w:rsidR="00126022" w:rsidRDefault="00126022" w:rsidP="000B6322">
            <w:pPr>
              <w:pStyle w:val="Paragraphedeliste"/>
              <w:rPr>
                <w:sz w:val="24"/>
                <w:szCs w:val="24"/>
              </w:rPr>
            </w:pPr>
          </w:p>
          <w:p w:rsidR="00582260" w:rsidRDefault="00582260" w:rsidP="00582260">
            <w:pPr>
              <w:spacing w:before="120"/>
              <w:jc w:val="both"/>
              <w:rPr>
                <w:rFonts w:cstheme="minorHAnsi"/>
              </w:rPr>
            </w:pPr>
            <w:r w:rsidRPr="00582260">
              <w:rPr>
                <w:rFonts w:cstheme="minorHAnsi"/>
                <w:b/>
                <w:u w:val="single"/>
              </w:rPr>
              <w:t>Formation pratique le cas échéant</w:t>
            </w:r>
            <w:r>
              <w:rPr>
                <w:rFonts w:cstheme="minorHAnsi"/>
                <w:u w:val="single"/>
              </w:rPr>
              <w:t xml:space="preserve"> : </w:t>
            </w:r>
            <w:r w:rsidRPr="00DD0827">
              <w:rPr>
                <w:rFonts w:cstheme="minorHAnsi"/>
              </w:rPr>
              <w:t>modalités</w:t>
            </w:r>
            <w:r>
              <w:rPr>
                <w:rFonts w:cstheme="minorHAnsi"/>
              </w:rPr>
              <w:t>, n</w:t>
            </w:r>
            <w:r w:rsidRPr="00C1242A">
              <w:rPr>
                <w:rFonts w:cstheme="minorHAnsi"/>
              </w:rPr>
              <w:t>ombre</w:t>
            </w:r>
            <w:r>
              <w:rPr>
                <w:rFonts w:cstheme="minorHAnsi"/>
              </w:rPr>
              <w:t xml:space="preserve"> </w:t>
            </w:r>
            <w:r w:rsidRPr="00C1242A">
              <w:rPr>
                <w:rFonts w:cstheme="minorHAnsi"/>
              </w:rPr>
              <w:t>d’heures </w:t>
            </w:r>
            <w:r>
              <w:rPr>
                <w:rFonts w:cstheme="minorHAnsi"/>
              </w:rPr>
              <w:t>estimé, m</w:t>
            </w:r>
            <w:r w:rsidRPr="00C1242A">
              <w:rPr>
                <w:rFonts w:cstheme="minorHAnsi"/>
              </w:rPr>
              <w:t>odalités de validation</w:t>
            </w:r>
            <w:r>
              <w:rPr>
                <w:rFonts w:cstheme="minorHAnsi"/>
              </w:rPr>
              <w:t xml:space="preserve"> </w:t>
            </w:r>
            <w:r w:rsidRPr="00C1242A">
              <w:rPr>
                <w:rFonts w:cstheme="minorHAnsi"/>
              </w:rPr>
              <w:t>:</w:t>
            </w:r>
          </w:p>
          <w:p w:rsidR="00582260" w:rsidRPr="00582260" w:rsidRDefault="00582260" w:rsidP="00582260">
            <w:pPr>
              <w:spacing w:before="120"/>
              <w:rPr>
                <w:b/>
                <w:bCs/>
                <w:u w:val="single"/>
              </w:rPr>
            </w:pPr>
            <w:r w:rsidRPr="00582260">
              <w:rPr>
                <w:b/>
                <w:bCs/>
                <w:u w:val="single"/>
              </w:rPr>
              <w:t>Maintien des compétences :</w:t>
            </w:r>
          </w:p>
          <w:p w:rsidR="00582260" w:rsidRPr="00582260" w:rsidRDefault="00582260" w:rsidP="00582260">
            <w:pPr>
              <w:ind w:left="357"/>
              <w:rPr>
                <w:bCs/>
              </w:rPr>
            </w:pPr>
            <w:r>
              <w:rPr>
                <w:bCs/>
              </w:rPr>
              <w:sym w:font="Symbol" w:char="F0B7"/>
            </w:r>
            <w:r>
              <w:rPr>
                <w:bCs/>
              </w:rPr>
              <w:t xml:space="preserve"> </w:t>
            </w:r>
            <w:r w:rsidRPr="00582260">
              <w:rPr>
                <w:bCs/>
              </w:rPr>
              <w:t xml:space="preserve">Nombre minimal de patients (ou d’actes) devant être pris en charge sur une période à définir pour le maintien des compétences : </w:t>
            </w:r>
          </w:p>
          <w:p w:rsidR="00582260" w:rsidRPr="00582260" w:rsidRDefault="00582260" w:rsidP="00582260">
            <w:pPr>
              <w:ind w:left="357"/>
              <w:rPr>
                <w:bCs/>
              </w:rPr>
            </w:pPr>
            <w:r>
              <w:rPr>
                <w:bCs/>
              </w:rPr>
              <w:sym w:font="Symbol" w:char="F0B7"/>
            </w:r>
            <w:r>
              <w:rPr>
                <w:bCs/>
              </w:rPr>
              <w:t xml:space="preserve"> </w:t>
            </w:r>
            <w:r w:rsidRPr="00582260">
              <w:rPr>
                <w:bCs/>
              </w:rPr>
              <w:t>Modalité de formation continue :</w:t>
            </w:r>
          </w:p>
          <w:p w:rsidR="00582260" w:rsidRPr="00126022" w:rsidRDefault="00582260" w:rsidP="00582260">
            <w:pPr>
              <w:pStyle w:val="Paragraphedeliste"/>
              <w:rPr>
                <w:sz w:val="24"/>
                <w:szCs w:val="24"/>
              </w:rPr>
            </w:pPr>
          </w:p>
          <w:p w:rsidR="00126022" w:rsidRPr="00126022" w:rsidRDefault="00126022" w:rsidP="000B6322">
            <w:pPr>
              <w:rPr>
                <w:rFonts w:cstheme="minorHAnsi"/>
                <w:sz w:val="24"/>
                <w:szCs w:val="24"/>
              </w:rPr>
            </w:pPr>
            <w:r w:rsidRPr="00126022">
              <w:rPr>
                <w:b/>
                <w:bCs/>
                <w:sz w:val="24"/>
                <w:szCs w:val="24"/>
              </w:rPr>
              <w:t xml:space="preserve">Références bibliographiques </w:t>
            </w:r>
            <w:r w:rsidRPr="00126022">
              <w:rPr>
                <w:rFonts w:cstheme="minorHAnsi"/>
                <w:sz w:val="24"/>
                <w:szCs w:val="24"/>
              </w:rPr>
              <w:t>(</w:t>
            </w:r>
            <w:r w:rsidRPr="00126022">
              <w:rPr>
                <w:rFonts w:cstheme="minorHAnsi"/>
                <w:i/>
                <w:iCs/>
                <w:sz w:val="24"/>
                <w:szCs w:val="24"/>
              </w:rPr>
              <w:t>recommandations de bonnes pratiques et références réglementaires</w:t>
            </w:r>
            <w:r w:rsidRPr="00126022">
              <w:rPr>
                <w:rFonts w:cstheme="minorHAnsi"/>
                <w:sz w:val="24"/>
                <w:szCs w:val="24"/>
              </w:rPr>
              <w:t>)</w:t>
            </w:r>
          </w:p>
          <w:p w:rsidR="00126022" w:rsidRPr="00126022" w:rsidRDefault="00126022" w:rsidP="000B6322">
            <w:pPr>
              <w:rPr>
                <w:sz w:val="24"/>
                <w:szCs w:val="24"/>
              </w:rPr>
            </w:pPr>
          </w:p>
        </w:tc>
      </w:tr>
    </w:tbl>
    <w:p w:rsidR="00126022" w:rsidRPr="00126022" w:rsidRDefault="00126022" w:rsidP="00126022">
      <w:pPr>
        <w:rPr>
          <w:sz w:val="24"/>
          <w:szCs w:val="24"/>
        </w:rPr>
      </w:pPr>
    </w:p>
    <w:p w:rsidR="00126022" w:rsidRPr="00126022" w:rsidRDefault="00126022" w:rsidP="00F6028B">
      <w:pPr>
        <w:rPr>
          <w:b/>
          <w:sz w:val="24"/>
          <w:szCs w:val="24"/>
        </w:rPr>
      </w:pPr>
    </w:p>
    <w:p w:rsidR="00126022" w:rsidRPr="00126022" w:rsidRDefault="00126022" w:rsidP="00F6028B">
      <w:pPr>
        <w:rPr>
          <w:b/>
          <w:sz w:val="24"/>
          <w:szCs w:val="24"/>
        </w:rPr>
      </w:pPr>
    </w:p>
    <w:tbl>
      <w:tblPr>
        <w:tblStyle w:val="Grilledutableau"/>
        <w:tblW w:w="0" w:type="auto"/>
        <w:tblLook w:val="04A0" w:firstRow="1" w:lastRow="0" w:firstColumn="1" w:lastColumn="0" w:noHBand="0" w:noVBand="1"/>
      </w:tblPr>
      <w:tblGrid>
        <w:gridCol w:w="15388"/>
      </w:tblGrid>
      <w:tr w:rsidR="001C080B" w:rsidTr="00201120">
        <w:tc>
          <w:tcPr>
            <w:tcW w:w="15388" w:type="dxa"/>
            <w:tcBorders>
              <w:top w:val="nil"/>
              <w:left w:val="nil"/>
              <w:bottom w:val="nil"/>
              <w:right w:val="nil"/>
            </w:tcBorders>
          </w:tcPr>
          <w:p w:rsidR="00991EDB" w:rsidRDefault="00991EDB" w:rsidP="00991EDB">
            <w:pPr>
              <w:pStyle w:val="Titre2"/>
              <w:outlineLvl w:val="1"/>
              <w:rPr>
                <w:b/>
              </w:rPr>
            </w:pPr>
            <w:r w:rsidRPr="00991EDB">
              <w:rPr>
                <w:b/>
              </w:rPr>
              <w:lastRenderedPageBreak/>
              <w:t xml:space="preserve">Annexe </w:t>
            </w:r>
            <w:r w:rsidR="0054110F">
              <w:rPr>
                <w:b/>
              </w:rPr>
              <w:t>4 :</w:t>
            </w:r>
            <w:r w:rsidRPr="00991EDB">
              <w:rPr>
                <w:b/>
              </w:rPr>
              <w:t xml:space="preserve"> Questionnaire pour le recueil de la satisfaction des professionnels de santé</w:t>
            </w:r>
          </w:p>
          <w:p w:rsidR="0054110F" w:rsidRPr="0054110F" w:rsidRDefault="0054110F" w:rsidP="0054110F"/>
          <w:p w:rsidR="00991EDB" w:rsidRPr="00C974A8" w:rsidRDefault="00991EDB" w:rsidP="00991EDB">
            <w:pPr>
              <w:rPr>
                <w:b/>
                <w:bCs/>
                <w:sz w:val="28"/>
                <w:szCs w:val="28"/>
              </w:rPr>
            </w:pPr>
            <w:r w:rsidRPr="00C974A8">
              <w:rPr>
                <w:b/>
                <w:bCs/>
                <w:sz w:val="28"/>
                <w:szCs w:val="28"/>
              </w:rPr>
              <w:t xml:space="preserve">Enquête de satisfaction </w:t>
            </w:r>
            <w:r w:rsidR="009045FB">
              <w:rPr>
                <w:b/>
                <w:bCs/>
                <w:sz w:val="28"/>
                <w:szCs w:val="28"/>
              </w:rPr>
              <w:t>médecin</w:t>
            </w:r>
          </w:p>
          <w:p w:rsidR="00991EDB" w:rsidRPr="00C974A8" w:rsidRDefault="00991EDB" w:rsidP="00991EDB">
            <w:pPr>
              <w:rPr>
                <w:rFonts w:cstheme="minorHAnsi"/>
              </w:rPr>
            </w:pPr>
            <w:r w:rsidRPr="00C974A8">
              <w:t>Vous avez adhéré au protocole de coopération</w:t>
            </w:r>
            <w:r>
              <w:t xml:space="preserve"> [intitulé]</w:t>
            </w:r>
            <w:r w:rsidRPr="00C974A8">
              <w:rPr>
                <w:rFonts w:cstheme="minorHAnsi"/>
              </w:rPr>
              <w:t>. Nous vous remercions pour votre implication dans ce protocole de coopération.</w:t>
            </w:r>
          </w:p>
          <w:p w:rsidR="00991EDB" w:rsidRPr="00C974A8" w:rsidRDefault="00991EDB" w:rsidP="00991EDB">
            <w:r w:rsidRPr="00C974A8">
              <w:t>Nous souhaitons recueillir votre avis sur l’application du protocole en répondant aux questions suivantes.</w:t>
            </w:r>
          </w:p>
          <w:p w:rsidR="00991EDB" w:rsidRPr="00C974A8" w:rsidRDefault="00991EDB" w:rsidP="00991EDB">
            <w:pPr>
              <w:rPr>
                <w:b/>
                <w:bCs/>
              </w:rPr>
            </w:pPr>
            <w:r w:rsidRPr="00C974A8">
              <w:rPr>
                <w:b/>
                <w:bCs/>
              </w:rPr>
              <w:t>Date :</w:t>
            </w:r>
          </w:p>
          <w:p w:rsidR="00991EDB" w:rsidRPr="00C974A8" w:rsidRDefault="00991EDB" w:rsidP="00991EDB">
            <w:r w:rsidRPr="00C974A8">
              <w:t xml:space="preserve">   </w:t>
            </w:r>
            <w:r>
              <w:t xml:space="preserve"> 1</w:t>
            </w:r>
            <w:r w:rsidRPr="00C974A8">
              <w:t xml:space="preserve">- </w:t>
            </w:r>
            <w:r>
              <w:t xml:space="preserve"> Dans le cadre de ce protocole, avez-vous été </w:t>
            </w:r>
            <w:r>
              <w:rPr>
                <w:rFonts w:cstheme="minorHAnsi"/>
                <w:color w:val="000000" w:themeColor="text1"/>
              </w:rPr>
              <w:t>sollicité par les</w:t>
            </w:r>
            <w:r w:rsidRPr="00614C66">
              <w:rPr>
                <w:rFonts w:cstheme="minorHAnsi"/>
                <w:color w:val="000000" w:themeColor="text1"/>
              </w:rPr>
              <w:t xml:space="preserve"> </w:t>
            </w:r>
            <w:r w:rsidR="00A9112F">
              <w:rPr>
                <w:rFonts w:cstheme="minorHAnsi"/>
                <w:color w:val="000000" w:themeColor="text1"/>
              </w:rPr>
              <w:t>pharmaciens</w:t>
            </w:r>
            <w:r w:rsidR="00A9112F" w:rsidRPr="00614C66">
              <w:rPr>
                <w:rFonts w:cstheme="minorHAnsi"/>
                <w:color w:val="000000" w:themeColor="text1"/>
              </w:rPr>
              <w:t xml:space="preserve"> </w:t>
            </w:r>
          </w:p>
          <w:p w:rsidR="00991EDB" w:rsidRDefault="00991EDB" w:rsidP="00991EDB">
            <w:r>
              <w:t xml:space="preserve">            </w:t>
            </w:r>
            <w:r>
              <w:sym w:font="Symbol" w:char="F07F"/>
            </w:r>
            <w:r>
              <w:t xml:space="preserve"> Très Rarement        </w:t>
            </w:r>
            <w:r>
              <w:sym w:font="Symbol" w:char="F07F"/>
            </w:r>
            <w:r>
              <w:t xml:space="preserve"> Rarement                            </w:t>
            </w:r>
            <w:r>
              <w:sym w:font="Symbol" w:char="F07F"/>
            </w:r>
            <w:r w:rsidRPr="00C974A8">
              <w:t xml:space="preserve"> </w:t>
            </w:r>
            <w:r>
              <w:t>Fréquemment</w:t>
            </w:r>
            <w:r w:rsidRPr="00C974A8">
              <w:t xml:space="preserve">                         </w:t>
            </w:r>
            <w:r>
              <w:sym w:font="Symbol" w:char="F07F"/>
            </w:r>
            <w:r w:rsidRPr="00C974A8">
              <w:t xml:space="preserve">  Très </w:t>
            </w:r>
            <w:r>
              <w:t>fréquemment</w:t>
            </w:r>
          </w:p>
          <w:p w:rsidR="00991EDB" w:rsidRPr="00C974A8" w:rsidRDefault="00991EDB" w:rsidP="00991EDB">
            <w:r w:rsidRPr="00C974A8">
              <w:t xml:space="preserve"> </w:t>
            </w:r>
            <w:r>
              <w:t xml:space="preserve">    2</w:t>
            </w:r>
            <w:r w:rsidRPr="00C974A8">
              <w:t xml:space="preserve">- La qualité des échanges entre vous et le(s) </w:t>
            </w:r>
            <w:r w:rsidR="00A9112F">
              <w:t>pharmacien</w:t>
            </w:r>
            <w:r w:rsidRPr="00C974A8">
              <w:t xml:space="preserve">(s) vous satisfait-elle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3</w:t>
            </w:r>
            <w:r w:rsidRPr="00C974A8">
              <w:t xml:space="preserve">- </w:t>
            </w:r>
            <w:r>
              <w:t>Pensez-vous que</w:t>
            </w:r>
            <w:r w:rsidRPr="00C974A8">
              <w:t xml:space="preserve"> ce protocole de coopération </w:t>
            </w:r>
            <w:r>
              <w:t>rend un service approprié aux</w:t>
            </w:r>
            <w:r w:rsidRPr="00C974A8">
              <w:t xml:space="preserve"> patients</w:t>
            </w:r>
            <w:r>
              <w:t> ?</w:t>
            </w:r>
            <w:r w:rsidRPr="00C974A8">
              <w:t xml:space="preserve">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4- Ce protocole contribue-t-il à faciliter votre exercice professionnel</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Pr="00C974A8" w:rsidRDefault="00991EDB" w:rsidP="00991EDB">
            <w:r>
              <w:t xml:space="preserve">            </w:t>
            </w:r>
            <w:r>
              <w:sym w:font="Symbol" w:char="F07F"/>
            </w:r>
            <w:r>
              <w:t xml:space="preserve"> Sat</w:t>
            </w:r>
            <w:r w:rsidRPr="00C974A8">
              <w:t xml:space="preserve">isfait                             </w:t>
            </w:r>
            <w:r>
              <w:sym w:font="Symbol" w:char="F07F"/>
            </w:r>
            <w:r w:rsidR="00EA3E49">
              <w:t xml:space="preserve"> Non </w:t>
            </w:r>
            <w:r>
              <w:t>s</w:t>
            </w:r>
            <w:r w:rsidRPr="00C974A8">
              <w:t xml:space="preserve">atisfait                            </w:t>
            </w:r>
          </w:p>
          <w:p w:rsidR="00991EDB" w:rsidRDefault="00991EDB" w:rsidP="00991EDB">
            <w:pPr>
              <w:rPr>
                <w:b/>
                <w:bCs/>
                <w:sz w:val="28"/>
                <w:szCs w:val="28"/>
              </w:rPr>
            </w:pPr>
          </w:p>
          <w:p w:rsidR="00991EDB" w:rsidRPr="00C974A8" w:rsidRDefault="00991EDB" w:rsidP="00991EDB">
            <w:pPr>
              <w:rPr>
                <w:b/>
                <w:bCs/>
                <w:sz w:val="28"/>
                <w:szCs w:val="28"/>
              </w:rPr>
            </w:pPr>
            <w:r>
              <w:rPr>
                <w:b/>
                <w:bCs/>
                <w:sz w:val="28"/>
                <w:szCs w:val="28"/>
              </w:rPr>
              <w:t>E</w:t>
            </w:r>
            <w:r w:rsidRPr="00C974A8">
              <w:rPr>
                <w:b/>
                <w:bCs/>
                <w:sz w:val="28"/>
                <w:szCs w:val="28"/>
              </w:rPr>
              <w:t xml:space="preserve">nquête de satisfaction </w:t>
            </w:r>
            <w:r w:rsidR="009045FB">
              <w:rPr>
                <w:b/>
                <w:bCs/>
                <w:sz w:val="28"/>
                <w:szCs w:val="28"/>
              </w:rPr>
              <w:t>pharmacien</w:t>
            </w:r>
            <w:r>
              <w:rPr>
                <w:b/>
                <w:bCs/>
                <w:sz w:val="28"/>
                <w:szCs w:val="28"/>
              </w:rPr>
              <w:t xml:space="preserve"> </w:t>
            </w:r>
          </w:p>
          <w:p w:rsidR="00991EDB" w:rsidRPr="00C974A8" w:rsidRDefault="00991EDB" w:rsidP="00991EDB">
            <w:r w:rsidRPr="00C974A8">
              <w:t xml:space="preserve">Vous avez adhéré au protocole de coopération </w:t>
            </w:r>
            <w:r>
              <w:t xml:space="preserve">[intitulé] </w:t>
            </w:r>
            <w:r w:rsidRPr="00C974A8">
              <w:rPr>
                <w:rFonts w:cstheme="minorHAnsi"/>
              </w:rPr>
              <w:t xml:space="preserve">Nous vous remercions pour votre implication dans ce protocole </w:t>
            </w:r>
            <w:r>
              <w:rPr>
                <w:rFonts w:cstheme="minorHAnsi"/>
              </w:rPr>
              <w:t>et n</w:t>
            </w:r>
            <w:r w:rsidRPr="00C974A8">
              <w:t>ous souhaitons recueillir votre avis sur l’application du protocole en répondant aux questions suivantes :</w:t>
            </w:r>
          </w:p>
          <w:p w:rsidR="00991EDB" w:rsidRPr="00C974A8" w:rsidRDefault="00991EDB" w:rsidP="00991EDB">
            <w:pPr>
              <w:rPr>
                <w:b/>
                <w:bCs/>
              </w:rPr>
            </w:pPr>
            <w:r w:rsidRPr="00C974A8">
              <w:rPr>
                <w:b/>
                <w:bCs/>
              </w:rPr>
              <w:t>Date :</w:t>
            </w:r>
          </w:p>
          <w:p w:rsidR="00991EDB" w:rsidRPr="00C974A8" w:rsidRDefault="00991EDB" w:rsidP="00991EDB">
            <w:r>
              <w:t xml:space="preserve">    1</w:t>
            </w:r>
            <w:r w:rsidRPr="00C974A8">
              <w:t xml:space="preserve">- Pensez-vous exercer de façon sécurisée dans le cadre du protocole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2</w:t>
            </w:r>
            <w:r w:rsidRPr="00C974A8">
              <w:t>- La qualité des échanges entre vous et le</w:t>
            </w:r>
            <w:r>
              <w:t>s</w:t>
            </w:r>
            <w:r w:rsidRPr="00C974A8">
              <w:t xml:space="preserve"> </w:t>
            </w:r>
            <w:r w:rsidR="00201120">
              <w:t>médecins</w:t>
            </w:r>
            <w:r w:rsidRPr="00C974A8">
              <w:t xml:space="preserve"> vous satisfait-elle ?        </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rsidRPr="00C974A8">
              <w:t xml:space="preserve">    </w:t>
            </w:r>
            <w:r>
              <w:t>3</w:t>
            </w:r>
            <w:r w:rsidRPr="00C974A8">
              <w:t xml:space="preserve">- Pensez-vous que le protocole de coopération </w:t>
            </w:r>
            <w:r>
              <w:t>rend un service approprié aux patients</w:t>
            </w:r>
            <w:r w:rsidRPr="00C974A8">
              <w:t xml:space="preserv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4-</w:t>
            </w:r>
            <w:r w:rsidRPr="00C974A8">
              <w:t xml:space="preserve"> Ressentez-vous une valorisation de votre pratique professionnelle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Default="00991EDB" w:rsidP="00991EDB">
            <w:r>
              <w:t xml:space="preserve">        </w:t>
            </w:r>
            <w:r>
              <w:sym w:font="Symbol" w:char="F07F"/>
            </w:r>
            <w:r>
              <w:t xml:space="preserve"> Satisfait                 </w:t>
            </w:r>
            <w:r w:rsidRPr="00C974A8">
              <w:t xml:space="preserve"> </w:t>
            </w:r>
            <w:r>
              <w:sym w:font="Symbol" w:char="F07F"/>
            </w:r>
            <w:r>
              <w:t xml:space="preserve"> Non </w:t>
            </w:r>
            <w:r w:rsidRPr="00C974A8">
              <w:t>s</w:t>
            </w:r>
            <w:r>
              <w:t>atisfait</w:t>
            </w:r>
            <w:r w:rsidRPr="00C974A8">
              <w:t xml:space="preserve"> </w:t>
            </w:r>
          </w:p>
          <w:p w:rsidR="001C080B" w:rsidRDefault="001C080B"/>
        </w:tc>
      </w:tr>
    </w:tbl>
    <w:p w:rsidR="007F517C" w:rsidRDefault="007F517C"/>
    <w:sectPr w:rsidR="007F517C" w:rsidSect="000B6322">
      <w:foot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0E" w:rsidRDefault="007E730E">
      <w:pPr>
        <w:spacing w:after="0" w:line="240" w:lineRule="auto"/>
      </w:pPr>
      <w:r>
        <w:separator/>
      </w:r>
    </w:p>
  </w:endnote>
  <w:endnote w:type="continuationSeparator" w:id="0">
    <w:p w:rsidR="007E730E" w:rsidRDefault="007E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73905"/>
      <w:docPartObj>
        <w:docPartGallery w:val="Page Numbers (Bottom of Page)"/>
        <w:docPartUnique/>
      </w:docPartObj>
    </w:sdtPr>
    <w:sdtEndPr/>
    <w:sdtContent>
      <w:p w:rsidR="000B6322" w:rsidRDefault="003E458E">
        <w:pPr>
          <w:pStyle w:val="Pieddepage"/>
          <w:jc w:val="center"/>
        </w:pPr>
        <w:r>
          <w:fldChar w:fldCharType="begin"/>
        </w:r>
        <w:r>
          <w:instrText>PAGE   \* MERGEFORMAT</w:instrText>
        </w:r>
        <w:r>
          <w:fldChar w:fldCharType="separate"/>
        </w:r>
        <w:r w:rsidR="00A84B8A">
          <w:rPr>
            <w:noProof/>
          </w:rPr>
          <w:t>2</w:t>
        </w:r>
        <w:r>
          <w:fldChar w:fldCharType="end"/>
        </w:r>
      </w:p>
    </w:sdtContent>
  </w:sdt>
  <w:p w:rsidR="000B6322" w:rsidRDefault="000B6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0E" w:rsidRDefault="007E730E">
      <w:pPr>
        <w:spacing w:after="0" w:line="240" w:lineRule="auto"/>
      </w:pPr>
      <w:r>
        <w:separator/>
      </w:r>
    </w:p>
  </w:footnote>
  <w:footnote w:type="continuationSeparator" w:id="0">
    <w:p w:rsidR="007E730E" w:rsidRDefault="007E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8375C8"/>
    <w:multiLevelType w:val="hybridMultilevel"/>
    <w:tmpl w:val="76AC12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207099"/>
    <w:multiLevelType w:val="hybridMultilevel"/>
    <w:tmpl w:val="FA5413BA"/>
    <w:lvl w:ilvl="0" w:tplc="48BCE8EC">
      <w:start w:val="1"/>
      <w:numFmt w:val="bullet"/>
      <w:lvlText w:val="•"/>
      <w:lvlJc w:val="left"/>
      <w:pPr>
        <w:tabs>
          <w:tab w:val="num" w:pos="720"/>
        </w:tabs>
        <w:ind w:left="720" w:hanging="360"/>
      </w:pPr>
      <w:rPr>
        <w:rFonts w:ascii="Arial" w:hAnsi="Arial" w:hint="default"/>
      </w:rPr>
    </w:lvl>
    <w:lvl w:ilvl="1" w:tplc="5DF28F3C" w:tentative="1">
      <w:start w:val="1"/>
      <w:numFmt w:val="bullet"/>
      <w:lvlText w:val="•"/>
      <w:lvlJc w:val="left"/>
      <w:pPr>
        <w:tabs>
          <w:tab w:val="num" w:pos="1440"/>
        </w:tabs>
        <w:ind w:left="1440" w:hanging="360"/>
      </w:pPr>
      <w:rPr>
        <w:rFonts w:ascii="Arial" w:hAnsi="Arial" w:hint="default"/>
      </w:rPr>
    </w:lvl>
    <w:lvl w:ilvl="2" w:tplc="9406347E" w:tentative="1">
      <w:start w:val="1"/>
      <w:numFmt w:val="bullet"/>
      <w:lvlText w:val="•"/>
      <w:lvlJc w:val="left"/>
      <w:pPr>
        <w:tabs>
          <w:tab w:val="num" w:pos="2160"/>
        </w:tabs>
        <w:ind w:left="2160" w:hanging="360"/>
      </w:pPr>
      <w:rPr>
        <w:rFonts w:ascii="Arial" w:hAnsi="Arial" w:hint="default"/>
      </w:rPr>
    </w:lvl>
    <w:lvl w:ilvl="3" w:tplc="19DC8ABC" w:tentative="1">
      <w:start w:val="1"/>
      <w:numFmt w:val="bullet"/>
      <w:lvlText w:val="•"/>
      <w:lvlJc w:val="left"/>
      <w:pPr>
        <w:tabs>
          <w:tab w:val="num" w:pos="2880"/>
        </w:tabs>
        <w:ind w:left="2880" w:hanging="360"/>
      </w:pPr>
      <w:rPr>
        <w:rFonts w:ascii="Arial" w:hAnsi="Arial" w:hint="default"/>
      </w:rPr>
    </w:lvl>
    <w:lvl w:ilvl="4" w:tplc="BE4884D0" w:tentative="1">
      <w:start w:val="1"/>
      <w:numFmt w:val="bullet"/>
      <w:lvlText w:val="•"/>
      <w:lvlJc w:val="left"/>
      <w:pPr>
        <w:tabs>
          <w:tab w:val="num" w:pos="3600"/>
        </w:tabs>
        <w:ind w:left="3600" w:hanging="360"/>
      </w:pPr>
      <w:rPr>
        <w:rFonts w:ascii="Arial" w:hAnsi="Arial" w:hint="default"/>
      </w:rPr>
    </w:lvl>
    <w:lvl w:ilvl="5" w:tplc="8E8E5B68" w:tentative="1">
      <w:start w:val="1"/>
      <w:numFmt w:val="bullet"/>
      <w:lvlText w:val="•"/>
      <w:lvlJc w:val="left"/>
      <w:pPr>
        <w:tabs>
          <w:tab w:val="num" w:pos="4320"/>
        </w:tabs>
        <w:ind w:left="4320" w:hanging="360"/>
      </w:pPr>
      <w:rPr>
        <w:rFonts w:ascii="Arial" w:hAnsi="Arial" w:hint="default"/>
      </w:rPr>
    </w:lvl>
    <w:lvl w:ilvl="6" w:tplc="21F666EA" w:tentative="1">
      <w:start w:val="1"/>
      <w:numFmt w:val="bullet"/>
      <w:lvlText w:val="•"/>
      <w:lvlJc w:val="left"/>
      <w:pPr>
        <w:tabs>
          <w:tab w:val="num" w:pos="5040"/>
        </w:tabs>
        <w:ind w:left="5040" w:hanging="360"/>
      </w:pPr>
      <w:rPr>
        <w:rFonts w:ascii="Arial" w:hAnsi="Arial" w:hint="default"/>
      </w:rPr>
    </w:lvl>
    <w:lvl w:ilvl="7" w:tplc="9D0C7382" w:tentative="1">
      <w:start w:val="1"/>
      <w:numFmt w:val="bullet"/>
      <w:lvlText w:val="•"/>
      <w:lvlJc w:val="left"/>
      <w:pPr>
        <w:tabs>
          <w:tab w:val="num" w:pos="5760"/>
        </w:tabs>
        <w:ind w:left="5760" w:hanging="360"/>
      </w:pPr>
      <w:rPr>
        <w:rFonts w:ascii="Arial" w:hAnsi="Arial" w:hint="default"/>
      </w:rPr>
    </w:lvl>
    <w:lvl w:ilvl="8" w:tplc="E634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314CB9"/>
    <w:multiLevelType w:val="hybridMultilevel"/>
    <w:tmpl w:val="7032AE04"/>
    <w:lvl w:ilvl="0" w:tplc="66D0D9D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71471"/>
    <w:multiLevelType w:val="hybridMultilevel"/>
    <w:tmpl w:val="F0F23E74"/>
    <w:lvl w:ilvl="0" w:tplc="1EBED5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CF6D98"/>
    <w:multiLevelType w:val="hybridMultilevel"/>
    <w:tmpl w:val="A04295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5D2CE1"/>
    <w:multiLevelType w:val="hybridMultilevel"/>
    <w:tmpl w:val="FD52EE0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066A54"/>
    <w:multiLevelType w:val="hybridMultilevel"/>
    <w:tmpl w:val="8BBC2178"/>
    <w:lvl w:ilvl="0" w:tplc="4EA465F2">
      <w:start w:val="156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371D6"/>
    <w:multiLevelType w:val="hybridMultilevel"/>
    <w:tmpl w:val="3B06AC88"/>
    <w:lvl w:ilvl="0" w:tplc="5510E0CC">
      <w:start w:val="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EB17FA"/>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563A4A"/>
    <w:multiLevelType w:val="hybridMultilevel"/>
    <w:tmpl w:val="0A48C164"/>
    <w:lvl w:ilvl="0" w:tplc="06E6E85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BE3FD0"/>
    <w:multiLevelType w:val="hybridMultilevel"/>
    <w:tmpl w:val="240EB32E"/>
    <w:lvl w:ilvl="0" w:tplc="5FEC57AE">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3408F7"/>
    <w:multiLevelType w:val="multilevel"/>
    <w:tmpl w:val="5DC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03"/>
        </w:tabs>
        <w:ind w:left="220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4"/>
  </w:num>
  <w:num w:numId="5">
    <w:abstractNumId w:val="9"/>
  </w:num>
  <w:num w:numId="6">
    <w:abstractNumId w:val="12"/>
  </w:num>
  <w:num w:numId="7">
    <w:abstractNumId w:val="6"/>
  </w:num>
  <w:num w:numId="8">
    <w:abstractNumId w:val="0"/>
  </w:num>
  <w:num w:numId="9">
    <w:abstractNumId w:val="3"/>
  </w:num>
  <w:num w:numId="10">
    <w:abstractNumId w:val="15"/>
  </w:num>
  <w:num w:numId="11">
    <w:abstractNumId w:val="16"/>
  </w:num>
  <w:num w:numId="12">
    <w:abstractNumId w:val="4"/>
  </w:num>
  <w:num w:numId="13">
    <w:abstractNumId w:val="5"/>
  </w:num>
  <w:num w:numId="14">
    <w:abstractNumId w:val="1"/>
  </w:num>
  <w:num w:numId="15">
    <w:abstractNumId w:val="10"/>
  </w:num>
  <w:num w:numId="16">
    <w:abstractNumId w:val="17"/>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8B"/>
    <w:rsid w:val="00011AB0"/>
    <w:rsid w:val="00025A32"/>
    <w:rsid w:val="0003386E"/>
    <w:rsid w:val="000464E2"/>
    <w:rsid w:val="00056A6D"/>
    <w:rsid w:val="00060C3E"/>
    <w:rsid w:val="00060D4D"/>
    <w:rsid w:val="0006446C"/>
    <w:rsid w:val="00072F94"/>
    <w:rsid w:val="00091B71"/>
    <w:rsid w:val="0009749A"/>
    <w:rsid w:val="000A3E66"/>
    <w:rsid w:val="000B6322"/>
    <w:rsid w:val="000C7217"/>
    <w:rsid w:val="000F1A65"/>
    <w:rsid w:val="00126022"/>
    <w:rsid w:val="00132812"/>
    <w:rsid w:val="00133ED0"/>
    <w:rsid w:val="00142918"/>
    <w:rsid w:val="00142DFC"/>
    <w:rsid w:val="00161F9D"/>
    <w:rsid w:val="00165686"/>
    <w:rsid w:val="00172CCC"/>
    <w:rsid w:val="001808DB"/>
    <w:rsid w:val="001A3216"/>
    <w:rsid w:val="001C080B"/>
    <w:rsid w:val="001C71CC"/>
    <w:rsid w:val="001D0A74"/>
    <w:rsid w:val="00201120"/>
    <w:rsid w:val="00206729"/>
    <w:rsid w:val="00210938"/>
    <w:rsid w:val="00235FC0"/>
    <w:rsid w:val="0024111A"/>
    <w:rsid w:val="00241923"/>
    <w:rsid w:val="00256521"/>
    <w:rsid w:val="00291690"/>
    <w:rsid w:val="002E24CC"/>
    <w:rsid w:val="002F1FF1"/>
    <w:rsid w:val="00300879"/>
    <w:rsid w:val="00316CC9"/>
    <w:rsid w:val="003248D1"/>
    <w:rsid w:val="003432BB"/>
    <w:rsid w:val="00354383"/>
    <w:rsid w:val="00360B77"/>
    <w:rsid w:val="0039702E"/>
    <w:rsid w:val="003B4392"/>
    <w:rsid w:val="003D0ABF"/>
    <w:rsid w:val="003E458E"/>
    <w:rsid w:val="00424640"/>
    <w:rsid w:val="00426DA9"/>
    <w:rsid w:val="004419AB"/>
    <w:rsid w:val="00464CE5"/>
    <w:rsid w:val="004653B5"/>
    <w:rsid w:val="00482D4C"/>
    <w:rsid w:val="0049644C"/>
    <w:rsid w:val="00496FD0"/>
    <w:rsid w:val="004D278F"/>
    <w:rsid w:val="004D430D"/>
    <w:rsid w:val="004D513C"/>
    <w:rsid w:val="004E4654"/>
    <w:rsid w:val="0050013F"/>
    <w:rsid w:val="00523728"/>
    <w:rsid w:val="00527EB4"/>
    <w:rsid w:val="0054110F"/>
    <w:rsid w:val="00547FA7"/>
    <w:rsid w:val="00582260"/>
    <w:rsid w:val="0059243B"/>
    <w:rsid w:val="005A58B2"/>
    <w:rsid w:val="005C3B89"/>
    <w:rsid w:val="005D0B08"/>
    <w:rsid w:val="005D71FF"/>
    <w:rsid w:val="005E407F"/>
    <w:rsid w:val="005E7516"/>
    <w:rsid w:val="00607524"/>
    <w:rsid w:val="00637700"/>
    <w:rsid w:val="00663638"/>
    <w:rsid w:val="00672CFF"/>
    <w:rsid w:val="00673610"/>
    <w:rsid w:val="00693102"/>
    <w:rsid w:val="006A10EC"/>
    <w:rsid w:val="006B3B15"/>
    <w:rsid w:val="006B4630"/>
    <w:rsid w:val="006D1A39"/>
    <w:rsid w:val="006E597C"/>
    <w:rsid w:val="00713C6E"/>
    <w:rsid w:val="00720EE3"/>
    <w:rsid w:val="00721175"/>
    <w:rsid w:val="00730552"/>
    <w:rsid w:val="00730BBE"/>
    <w:rsid w:val="007A0C63"/>
    <w:rsid w:val="007A7107"/>
    <w:rsid w:val="007E730E"/>
    <w:rsid w:val="007F517C"/>
    <w:rsid w:val="008108D1"/>
    <w:rsid w:val="00811EF4"/>
    <w:rsid w:val="00824872"/>
    <w:rsid w:val="008264FD"/>
    <w:rsid w:val="00853C68"/>
    <w:rsid w:val="00863509"/>
    <w:rsid w:val="00897BA3"/>
    <w:rsid w:val="008A10E3"/>
    <w:rsid w:val="008B6A9C"/>
    <w:rsid w:val="008D2258"/>
    <w:rsid w:val="008F34C4"/>
    <w:rsid w:val="008F5022"/>
    <w:rsid w:val="009045FB"/>
    <w:rsid w:val="00947C9D"/>
    <w:rsid w:val="0095090F"/>
    <w:rsid w:val="00967AE0"/>
    <w:rsid w:val="0098126A"/>
    <w:rsid w:val="00991EDB"/>
    <w:rsid w:val="009921E3"/>
    <w:rsid w:val="009B755D"/>
    <w:rsid w:val="009E79C8"/>
    <w:rsid w:val="00A0097D"/>
    <w:rsid w:val="00A37D1B"/>
    <w:rsid w:val="00A84B8A"/>
    <w:rsid w:val="00A8621E"/>
    <w:rsid w:val="00A86FED"/>
    <w:rsid w:val="00A9112F"/>
    <w:rsid w:val="00A963DC"/>
    <w:rsid w:val="00AA7341"/>
    <w:rsid w:val="00AB3042"/>
    <w:rsid w:val="00AC27D7"/>
    <w:rsid w:val="00AE0C3B"/>
    <w:rsid w:val="00AF3E0F"/>
    <w:rsid w:val="00B06427"/>
    <w:rsid w:val="00B26037"/>
    <w:rsid w:val="00B848D8"/>
    <w:rsid w:val="00BA0F88"/>
    <w:rsid w:val="00C15930"/>
    <w:rsid w:val="00C20331"/>
    <w:rsid w:val="00C309B6"/>
    <w:rsid w:val="00C72A17"/>
    <w:rsid w:val="00C83E3D"/>
    <w:rsid w:val="00C9245A"/>
    <w:rsid w:val="00C947E9"/>
    <w:rsid w:val="00CC15E8"/>
    <w:rsid w:val="00CE11A3"/>
    <w:rsid w:val="00D01473"/>
    <w:rsid w:val="00D100C4"/>
    <w:rsid w:val="00D146A2"/>
    <w:rsid w:val="00D20D82"/>
    <w:rsid w:val="00D273BD"/>
    <w:rsid w:val="00D551B6"/>
    <w:rsid w:val="00DB47F9"/>
    <w:rsid w:val="00DC7707"/>
    <w:rsid w:val="00DD7710"/>
    <w:rsid w:val="00DE7D5C"/>
    <w:rsid w:val="00E616F3"/>
    <w:rsid w:val="00E85437"/>
    <w:rsid w:val="00EA3E49"/>
    <w:rsid w:val="00EA42FE"/>
    <w:rsid w:val="00EA4607"/>
    <w:rsid w:val="00EA6E52"/>
    <w:rsid w:val="00EB254A"/>
    <w:rsid w:val="00ED163D"/>
    <w:rsid w:val="00EE17DA"/>
    <w:rsid w:val="00EF1D3F"/>
    <w:rsid w:val="00F22FCA"/>
    <w:rsid w:val="00F25FB2"/>
    <w:rsid w:val="00F36286"/>
    <w:rsid w:val="00F36D04"/>
    <w:rsid w:val="00F468E4"/>
    <w:rsid w:val="00F55610"/>
    <w:rsid w:val="00F6028B"/>
    <w:rsid w:val="00F72D2F"/>
    <w:rsid w:val="00F8093E"/>
    <w:rsid w:val="00F87CC3"/>
    <w:rsid w:val="00FC0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82F3D"/>
  <w15:chartTrackingRefBased/>
  <w15:docId w15:val="{8E15B809-99CB-40A4-AEE9-5BAF940B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8B"/>
  </w:style>
  <w:style w:type="paragraph" w:styleId="Titre1">
    <w:name w:val="heading 1"/>
    <w:basedOn w:val="Normal"/>
    <w:next w:val="Normal"/>
    <w:link w:val="Titre1Car"/>
    <w:uiPriority w:val="9"/>
    <w:qFormat/>
    <w:rsid w:val="00824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6028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028B"/>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rsid w:val="00F6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F6028B"/>
    <w:pPr>
      <w:ind w:left="720"/>
      <w:contextualSpacing/>
    </w:pPr>
  </w:style>
  <w:style w:type="character" w:styleId="lev">
    <w:name w:val="Strong"/>
    <w:basedOn w:val="Policepardfaut"/>
    <w:uiPriority w:val="22"/>
    <w:qFormat/>
    <w:rsid w:val="00F6028B"/>
    <w:rPr>
      <w:b/>
      <w:bCs/>
    </w:rPr>
  </w:style>
  <w:style w:type="paragraph" w:styleId="NormalWeb">
    <w:name w:val="Normal (Web)"/>
    <w:basedOn w:val="Normal"/>
    <w:uiPriority w:val="99"/>
    <w:unhideWhenUsed/>
    <w:rsid w:val="00F602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0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28B"/>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F6028B"/>
  </w:style>
  <w:style w:type="paragraph" w:styleId="Textedebulles">
    <w:name w:val="Balloon Text"/>
    <w:basedOn w:val="Normal"/>
    <w:link w:val="TextedebullesCar"/>
    <w:uiPriority w:val="99"/>
    <w:semiHidden/>
    <w:unhideWhenUsed/>
    <w:rsid w:val="00F60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28B"/>
    <w:rPr>
      <w:rFonts w:ascii="Segoe UI" w:hAnsi="Segoe UI" w:cs="Segoe UI"/>
      <w:sz w:val="18"/>
      <w:szCs w:val="18"/>
    </w:rPr>
  </w:style>
  <w:style w:type="paragraph" w:styleId="Titre">
    <w:name w:val="Title"/>
    <w:basedOn w:val="Normal"/>
    <w:next w:val="Normal"/>
    <w:link w:val="TitreCar"/>
    <w:uiPriority w:val="10"/>
    <w:qFormat/>
    <w:rsid w:val="005E7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516"/>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5E7516"/>
    <w:rPr>
      <w:sz w:val="16"/>
      <w:szCs w:val="16"/>
    </w:rPr>
  </w:style>
  <w:style w:type="paragraph" w:styleId="Commentaire">
    <w:name w:val="annotation text"/>
    <w:basedOn w:val="Normal"/>
    <w:link w:val="CommentaireCar"/>
    <w:uiPriority w:val="99"/>
    <w:semiHidden/>
    <w:unhideWhenUsed/>
    <w:rsid w:val="005E7516"/>
    <w:pPr>
      <w:spacing w:line="240" w:lineRule="auto"/>
    </w:pPr>
    <w:rPr>
      <w:sz w:val="20"/>
      <w:szCs w:val="20"/>
    </w:rPr>
  </w:style>
  <w:style w:type="character" w:customStyle="1" w:styleId="CommentaireCar">
    <w:name w:val="Commentaire Car"/>
    <w:basedOn w:val="Policepardfaut"/>
    <w:link w:val="Commentaire"/>
    <w:uiPriority w:val="99"/>
    <w:semiHidden/>
    <w:rsid w:val="005E7516"/>
    <w:rPr>
      <w:sz w:val="20"/>
      <w:szCs w:val="20"/>
    </w:rPr>
  </w:style>
  <w:style w:type="paragraph" w:styleId="Objetducommentaire">
    <w:name w:val="annotation subject"/>
    <w:basedOn w:val="Commentaire"/>
    <w:next w:val="Commentaire"/>
    <w:link w:val="ObjetducommentaireCar"/>
    <w:uiPriority w:val="99"/>
    <w:semiHidden/>
    <w:unhideWhenUsed/>
    <w:rsid w:val="005E7516"/>
    <w:rPr>
      <w:b/>
      <w:bCs/>
    </w:rPr>
  </w:style>
  <w:style w:type="character" w:customStyle="1" w:styleId="ObjetducommentaireCar">
    <w:name w:val="Objet du commentaire Car"/>
    <w:basedOn w:val="CommentaireCar"/>
    <w:link w:val="Objetducommentaire"/>
    <w:uiPriority w:val="99"/>
    <w:semiHidden/>
    <w:rsid w:val="005E7516"/>
    <w:rPr>
      <w:b/>
      <w:bCs/>
      <w:sz w:val="20"/>
      <w:szCs w:val="20"/>
    </w:rPr>
  </w:style>
  <w:style w:type="paragraph" w:styleId="Notedebasdepage">
    <w:name w:val="footnote text"/>
    <w:basedOn w:val="Normal"/>
    <w:link w:val="NotedebasdepageCar"/>
    <w:uiPriority w:val="99"/>
    <w:semiHidden/>
    <w:unhideWhenUsed/>
    <w:rsid w:val="005C3B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3B89"/>
    <w:rPr>
      <w:sz w:val="20"/>
      <w:szCs w:val="20"/>
    </w:rPr>
  </w:style>
  <w:style w:type="character" w:styleId="Appelnotedebasdep">
    <w:name w:val="footnote reference"/>
    <w:basedOn w:val="Policepardfaut"/>
    <w:uiPriority w:val="99"/>
    <w:unhideWhenUsed/>
    <w:rsid w:val="005C3B89"/>
    <w:rPr>
      <w:vertAlign w:val="superscript"/>
    </w:rPr>
  </w:style>
  <w:style w:type="character" w:styleId="Lienhypertexte">
    <w:name w:val="Hyperlink"/>
    <w:basedOn w:val="Policepardfaut"/>
    <w:uiPriority w:val="99"/>
    <w:unhideWhenUsed/>
    <w:rsid w:val="005C3B89"/>
    <w:rPr>
      <w:color w:val="0563C1" w:themeColor="hyperlink"/>
      <w:u w:val="single"/>
    </w:rPr>
  </w:style>
  <w:style w:type="character" w:customStyle="1" w:styleId="Titre1Car">
    <w:name w:val="Titre 1 Car"/>
    <w:basedOn w:val="Policepardfaut"/>
    <w:link w:val="Titre1"/>
    <w:uiPriority w:val="9"/>
    <w:rsid w:val="00824872"/>
    <w:rPr>
      <w:rFonts w:asciiTheme="majorHAnsi" w:eastAsiaTheme="majorEastAsia" w:hAnsiTheme="majorHAnsi" w:cstheme="majorBidi"/>
      <w:color w:val="2E74B5" w:themeColor="accent1" w:themeShade="BF"/>
      <w:sz w:val="32"/>
      <w:szCs w:val="32"/>
    </w:rPr>
  </w:style>
  <w:style w:type="paragraph" w:styleId="Rvision">
    <w:name w:val="Revision"/>
    <w:hidden/>
    <w:uiPriority w:val="99"/>
    <w:semiHidden/>
    <w:rsid w:val="000C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339">
      <w:bodyDiv w:val="1"/>
      <w:marLeft w:val="0"/>
      <w:marRight w:val="0"/>
      <w:marTop w:val="0"/>
      <w:marBottom w:val="0"/>
      <w:divBdr>
        <w:top w:val="none" w:sz="0" w:space="0" w:color="auto"/>
        <w:left w:val="none" w:sz="0" w:space="0" w:color="auto"/>
        <w:bottom w:val="none" w:sz="0" w:space="0" w:color="auto"/>
        <w:right w:val="none" w:sz="0" w:space="0" w:color="auto"/>
      </w:divBdr>
    </w:div>
    <w:div w:id="4729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gifrance.gouv.fr/jorf/id/JORFTEXT000047241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2797</Words>
  <Characters>15384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Centre Hospitalier de Cannes - Simone Veil</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BORONAD Cyril</dc:creator>
  <cp:keywords/>
  <dc:description/>
  <cp:lastModifiedBy>KROMMENAKER, Cindy (ARS-GRANDEST)</cp:lastModifiedBy>
  <cp:revision>2</cp:revision>
  <cp:lastPrinted>2022-09-22T17:51:00Z</cp:lastPrinted>
  <dcterms:created xsi:type="dcterms:W3CDTF">2023-10-09T10:05:00Z</dcterms:created>
  <dcterms:modified xsi:type="dcterms:W3CDTF">2023-10-09T10:05:00Z</dcterms:modified>
</cp:coreProperties>
</file>