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291C0" w14:textId="77777777" w:rsidR="00430EC6" w:rsidRDefault="001E3D43">
      <w:r>
        <w:rPr>
          <w:noProof/>
        </w:rPr>
        <mc:AlternateContent>
          <mc:Choice Requires="wps">
            <w:drawing>
              <wp:anchor distT="0" distB="0" distL="114300" distR="114300" simplePos="0" relativeHeight="251655168" behindDoc="0" locked="0" layoutInCell="1" allowOverlap="1" wp14:anchorId="61098A70" wp14:editId="4610CDBE">
                <wp:simplePos x="0" y="0"/>
                <wp:positionH relativeFrom="column">
                  <wp:posOffset>1010486</wp:posOffset>
                </wp:positionH>
                <wp:positionV relativeFrom="paragraph">
                  <wp:posOffset>7387628</wp:posOffset>
                </wp:positionV>
                <wp:extent cx="3491431" cy="405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431"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ED0C7" w14:textId="77777777" w:rsidR="00992E3F" w:rsidRPr="00375DD5" w:rsidRDefault="001E3D43" w:rsidP="00992E3F">
                            <w:pPr>
                              <w:jc w:val="center"/>
                              <w:rPr>
                                <w:rFonts w:ascii="Arial" w:hAnsi="Arial" w:cs="Arial"/>
                                <w:b/>
                                <w:sz w:val="36"/>
                                <w:szCs w:val="28"/>
                              </w:rPr>
                            </w:pPr>
                            <w:r>
                              <w:rPr>
                                <w:rFonts w:ascii="Arial" w:hAnsi="Arial" w:cs="Arial"/>
                                <w:b/>
                                <w:sz w:val="36"/>
                                <w:szCs w:val="28"/>
                              </w:rPr>
                              <w:t>Centres de santé polyvalents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9.55pt;margin-top:581.7pt;width:274.9pt;height:3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qEtgIAALk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" filled="f" stroked="f">
                <v:textbox>
                  <w:txbxContent>
                    <w:p w:rsidR="00992E3F" w:rsidRPr="00375DD5" w:rsidRDefault="001E3D43" w:rsidP="00992E3F">
                      <w:pPr>
                        <w:jc w:val="center"/>
                        <w:rPr>
                          <w:rFonts w:ascii="Arial" w:hAnsi="Arial" w:cs="Arial"/>
                          <w:b/>
                          <w:sz w:val="36"/>
                          <w:szCs w:val="28"/>
                        </w:rPr>
                      </w:pPr>
                      <w:r>
                        <w:rPr>
                          <w:rFonts w:ascii="Arial" w:hAnsi="Arial" w:cs="Arial"/>
                          <w:b/>
                          <w:sz w:val="36"/>
                          <w:szCs w:val="28"/>
                        </w:rPr>
                        <w:t>Centres de santé polyvalents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DB1D0D0" wp14:editId="79A4666B">
                <wp:simplePos x="0" y="0"/>
                <wp:positionH relativeFrom="column">
                  <wp:posOffset>-292628</wp:posOffset>
                </wp:positionH>
                <wp:positionV relativeFrom="paragraph">
                  <wp:posOffset>4354314</wp:posOffset>
                </wp:positionV>
                <wp:extent cx="6130925" cy="1050202"/>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050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63CBF" w14:textId="77777777" w:rsidR="00D51457" w:rsidRDefault="001E3D43" w:rsidP="00D51457">
                            <w:pPr>
                              <w:rPr>
                                <w:rFonts w:ascii="Arial" w:hAnsi="Arial" w:cs="Arial"/>
                                <w:b/>
                                <w:color w:val="FFFFFF" w:themeColor="background1"/>
                                <w:sz w:val="48"/>
                                <w:szCs w:val="48"/>
                              </w:rPr>
                            </w:pPr>
                            <w:r>
                              <w:rPr>
                                <w:rFonts w:ascii="Arial" w:hAnsi="Arial" w:cs="Arial"/>
                                <w:b/>
                                <w:color w:val="FFFFFF" w:themeColor="background1"/>
                                <w:sz w:val="48"/>
                                <w:szCs w:val="48"/>
                              </w:rPr>
                              <w:t>Cahier des charges</w:t>
                            </w:r>
                          </w:p>
                          <w:p w14:paraId="0B255B42" w14:textId="77777777" w:rsidR="001E3D43" w:rsidRPr="00D51457" w:rsidRDefault="001E3D43" w:rsidP="00D51457">
                            <w:pPr>
                              <w:rPr>
                                <w:rFonts w:ascii="Arial" w:hAnsi="Arial" w:cs="Arial"/>
                                <w:b/>
                                <w:color w:val="FFFFFF" w:themeColor="background1"/>
                                <w:sz w:val="48"/>
                                <w:szCs w:val="48"/>
                              </w:rPr>
                            </w:pPr>
                            <w:r>
                              <w:rPr>
                                <w:rFonts w:ascii="Arial" w:hAnsi="Arial" w:cs="Arial"/>
                                <w:b/>
                                <w:color w:val="FFFFFF" w:themeColor="background1"/>
                                <w:sz w:val="48"/>
                                <w:szCs w:val="48"/>
                              </w:rPr>
                              <w:t xml:space="preserve">Demande d’aide </w:t>
                            </w:r>
                            <w:r w:rsidR="006E07AE">
                              <w:rPr>
                                <w:rFonts w:ascii="Arial" w:hAnsi="Arial" w:cs="Arial"/>
                                <w:b/>
                                <w:color w:val="FFFFFF" w:themeColor="background1"/>
                                <w:sz w:val="48"/>
                                <w:szCs w:val="48"/>
                              </w:rPr>
                              <w:t>au démarrage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3.05pt;margin-top:342.85pt;width:482.75pt;height:8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5jMuAIAAME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" filled="f" stroked="f">
                <v:textbox>
                  <w:txbxContent>
                    <w:p w:rsidR="00D51457" w:rsidRDefault="001E3D43" w:rsidP="00D51457">
                      <w:pPr>
                        <w:rPr>
                          <w:rFonts w:ascii="Arial" w:hAnsi="Arial" w:cs="Arial"/>
                          <w:b/>
                          <w:color w:val="FFFFFF" w:themeColor="background1"/>
                          <w:sz w:val="48"/>
                          <w:szCs w:val="48"/>
                        </w:rPr>
                      </w:pPr>
                      <w:r>
                        <w:rPr>
                          <w:rFonts w:ascii="Arial" w:hAnsi="Arial" w:cs="Arial"/>
                          <w:b/>
                          <w:color w:val="FFFFFF" w:themeColor="background1"/>
                          <w:sz w:val="48"/>
                          <w:szCs w:val="48"/>
                        </w:rPr>
                        <w:t>Cahier des charges</w:t>
                      </w:r>
                    </w:p>
                    <w:p w:rsidR="001E3D43" w:rsidRPr="00D51457" w:rsidRDefault="001E3D43" w:rsidP="00D51457">
                      <w:pPr>
                        <w:rPr>
                          <w:rFonts w:ascii="Arial" w:hAnsi="Arial" w:cs="Arial"/>
                          <w:b/>
                          <w:color w:val="FFFFFF" w:themeColor="background1"/>
                          <w:sz w:val="48"/>
                          <w:szCs w:val="48"/>
                        </w:rPr>
                      </w:pPr>
                      <w:r>
                        <w:rPr>
                          <w:rFonts w:ascii="Arial" w:hAnsi="Arial" w:cs="Arial"/>
                          <w:b/>
                          <w:color w:val="FFFFFF" w:themeColor="background1"/>
                          <w:sz w:val="48"/>
                          <w:szCs w:val="48"/>
                        </w:rPr>
                        <w:t xml:space="preserve">Demande d’aide </w:t>
                      </w:r>
                      <w:r w:rsidR="006E07AE">
                        <w:rPr>
                          <w:rFonts w:ascii="Arial" w:hAnsi="Arial" w:cs="Arial"/>
                          <w:b/>
                          <w:color w:val="FFFFFF" w:themeColor="background1"/>
                          <w:sz w:val="48"/>
                          <w:szCs w:val="48"/>
                        </w:rPr>
                        <w:t>au démarrage</w:t>
                      </w:r>
                    </w:p>
                  </w:txbxContent>
                </v:textbox>
              </v:shape>
            </w:pict>
          </mc:Fallback>
        </mc:AlternateContent>
      </w:r>
      <w:r w:rsidR="00295C59">
        <w:rPr>
          <w:noProof/>
        </w:rPr>
        <w:drawing>
          <wp:anchor distT="0" distB="0" distL="114300" distR="114300" simplePos="0" relativeHeight="251661312" behindDoc="1" locked="0" layoutInCell="1" allowOverlap="1" wp14:anchorId="32FA132E" wp14:editId="3EBE8C60">
            <wp:simplePos x="0" y="0"/>
            <wp:positionH relativeFrom="column">
              <wp:posOffset>-868045</wp:posOffset>
            </wp:positionH>
            <wp:positionV relativeFrom="paragraph">
              <wp:posOffset>-2848</wp:posOffset>
            </wp:positionV>
            <wp:extent cx="7485380" cy="105994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7">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111FD4">
        <w:rPr>
          <w:noProof/>
        </w:rPr>
        <mc:AlternateContent>
          <mc:Choice Requires="wps">
            <w:drawing>
              <wp:anchor distT="0" distB="0" distL="114300" distR="114300" simplePos="0" relativeHeight="251653120" behindDoc="0" locked="0" layoutInCell="1" allowOverlap="1" wp14:anchorId="2F1C0F59" wp14:editId="6285A651">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75546" w14:textId="16B4B961" w:rsidR="00992E3F" w:rsidRPr="00375DD5" w:rsidRDefault="00DF2874"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C0F59" id="_x0000_t202" coordsize="21600,21600" o:spt="202" path="m,l,21600r21600,l21600,xe">
                <v:stroke joinstyle="miter"/>
                <v:path gradientshapeok="t" o:connecttype="rect"/>
              </v:shapetype>
              <v:shape id="Text Box 2" o:spid="_x0000_s1028" type="#_x0000_t202" style="position:absolute;margin-left:302.2pt;margin-top:622.7pt;width:56pt;height:2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OuAIAAL8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" filled="f" stroked="f">
                <v:textbox>
                  <w:txbxContent>
                    <w:p w14:paraId="07575546" w14:textId="16B4B961" w:rsidR="00992E3F" w:rsidRPr="00375DD5" w:rsidRDefault="00DF2874"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2023</w:t>
                      </w:r>
                    </w:p>
                  </w:txbxContent>
                </v:textbox>
              </v:shape>
            </w:pict>
          </mc:Fallback>
        </mc:AlternateContent>
      </w:r>
      <w:r w:rsidR="00111FD4">
        <w:rPr>
          <w:noProof/>
        </w:rPr>
        <mc:AlternateContent>
          <mc:Choice Requires="wps">
            <w:drawing>
              <wp:anchor distT="0" distB="0" distL="114300" distR="114300" simplePos="0" relativeHeight="251657216" behindDoc="0" locked="0" layoutInCell="1" allowOverlap="1" wp14:anchorId="3C4A5B3A" wp14:editId="0B9A85D5">
                <wp:simplePos x="0" y="0"/>
                <wp:positionH relativeFrom="column">
                  <wp:posOffset>-114300</wp:posOffset>
                </wp:positionH>
                <wp:positionV relativeFrom="paragraph">
                  <wp:posOffset>9547860</wp:posOffset>
                </wp:positionV>
                <wp:extent cx="6051550" cy="41973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37F8A" w14:textId="77777777" w:rsidR="00541FD2" w:rsidRPr="00375DD5" w:rsidRDefault="00541FD2" w:rsidP="00541FD2">
                            <w:pPr>
                              <w:jc w:val="center"/>
                              <w:rPr>
                                <w:rFonts w:ascii="Arial" w:hAnsi="Arial" w:cs="Arial"/>
                                <w:b/>
                                <w:sz w:val="24"/>
                                <w:szCs w:val="28"/>
                              </w:rPr>
                            </w:pPr>
                            <w:r>
                              <w:rPr>
                                <w:rFonts w:ascii="Arial" w:hAnsi="Arial" w:cs="Arial"/>
                                <w:b/>
                                <w:sz w:val="24"/>
                                <w:szCs w:val="28"/>
                              </w:rPr>
                              <w:t>Direction des Soins de Proximité</w:t>
                            </w:r>
                            <w:r>
                              <w:rPr>
                                <w:rFonts w:ascii="Arial" w:hAnsi="Arial" w:cs="Arial"/>
                                <w:b/>
                                <w:sz w:val="24"/>
                                <w:szCs w:val="28"/>
                              </w:rPr>
                              <w:br/>
                              <w:t>Département Offre de Santé du Secteur Ambulatoire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margin-left:-9pt;margin-top:751.8pt;width:476.5pt;height:33.0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GW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" filled="f" stroked="f">
                <v:textbox style="mso-fit-shape-to-text:t">
                  <w:txbxContent>
                    <w:p w:rsidR="00541FD2" w:rsidRPr="00375DD5" w:rsidRDefault="00541FD2" w:rsidP="00541FD2">
                      <w:pPr>
                        <w:jc w:val="center"/>
                        <w:rPr>
                          <w:rFonts w:ascii="Arial" w:hAnsi="Arial" w:cs="Arial"/>
                          <w:b/>
                          <w:sz w:val="24"/>
                          <w:szCs w:val="28"/>
                        </w:rPr>
                      </w:pPr>
                      <w:r>
                        <w:rPr>
                          <w:rFonts w:ascii="Arial" w:hAnsi="Arial" w:cs="Arial"/>
                          <w:b/>
                          <w:sz w:val="24"/>
                          <w:szCs w:val="28"/>
                        </w:rPr>
                        <w:t>Direction des Soins de Proximité</w:t>
                      </w:r>
                      <w:r>
                        <w:rPr>
                          <w:rFonts w:ascii="Arial" w:hAnsi="Arial" w:cs="Arial"/>
                          <w:b/>
                          <w:sz w:val="24"/>
                          <w:szCs w:val="28"/>
                        </w:rPr>
                        <w:br/>
                        <w:t>Département Offre de Santé du Secteur Ambulatoire</w:t>
                      </w:r>
                    </w:p>
                  </w:txbxContent>
                </v:textbox>
              </v:shape>
            </w:pict>
          </mc:Fallback>
        </mc:AlternateContent>
      </w:r>
      <w:r w:rsidR="00430EC6">
        <w:br w:type="page"/>
      </w:r>
    </w:p>
    <w:p w14:paraId="113E6C36" w14:textId="77777777" w:rsidR="0047538B" w:rsidRDefault="0047538B"/>
    <w:p w14:paraId="22CA17F4" w14:textId="77777777" w:rsidR="008F7D70" w:rsidRDefault="007A005A" w:rsidP="007A005A">
      <w:pPr>
        <w:pStyle w:val="Titre1"/>
      </w:pPr>
      <w:r>
        <w:t>PREAMBULE</w:t>
      </w:r>
    </w:p>
    <w:p w14:paraId="3E05B84B" w14:textId="77777777" w:rsidR="008F7D70" w:rsidRPr="00EB0096" w:rsidRDefault="008F7D70" w:rsidP="00E6395C">
      <w:pPr>
        <w:jc w:val="both"/>
        <w:rPr>
          <w:sz w:val="20"/>
        </w:rPr>
      </w:pPr>
    </w:p>
    <w:p w14:paraId="7C7BE81D" w14:textId="77777777" w:rsidR="00E6395C" w:rsidRPr="00EB0096" w:rsidRDefault="00E6395C" w:rsidP="00E6395C">
      <w:pPr>
        <w:autoSpaceDE w:val="0"/>
        <w:autoSpaceDN w:val="0"/>
        <w:adjustRightInd w:val="0"/>
        <w:spacing w:after="0" w:line="240" w:lineRule="auto"/>
        <w:jc w:val="both"/>
        <w:rPr>
          <w:rFonts w:ascii="Calibri" w:hAnsi="Calibri" w:cs="Calibri"/>
          <w:szCs w:val="24"/>
        </w:rPr>
      </w:pPr>
      <w:r w:rsidRPr="00EB0096">
        <w:rPr>
          <w:rFonts w:ascii="Calibri" w:hAnsi="Calibri" w:cs="Calibri"/>
          <w:szCs w:val="24"/>
        </w:rPr>
        <w:t>Les centres de santé sont régis par l’article L 6323-1 et suivants du Code de la Santé Publique, le Décret et l’Arrêté du 27 février 2018 relatifs aux centres de santé.</w:t>
      </w:r>
    </w:p>
    <w:p w14:paraId="38849CB1" w14:textId="77777777" w:rsidR="00E6395C" w:rsidRPr="00EB0096" w:rsidRDefault="00E6395C" w:rsidP="00E6395C">
      <w:pPr>
        <w:autoSpaceDE w:val="0"/>
        <w:autoSpaceDN w:val="0"/>
        <w:adjustRightInd w:val="0"/>
        <w:spacing w:after="0" w:line="240" w:lineRule="auto"/>
        <w:jc w:val="both"/>
        <w:rPr>
          <w:rFonts w:ascii="Calibri" w:hAnsi="Calibri" w:cs="Calibri"/>
          <w:szCs w:val="24"/>
        </w:rPr>
      </w:pPr>
    </w:p>
    <w:p w14:paraId="527C0B64" w14:textId="77777777" w:rsidR="00E6395C" w:rsidRPr="00EB0096" w:rsidRDefault="00E6395C" w:rsidP="00E6395C">
      <w:pPr>
        <w:autoSpaceDE w:val="0"/>
        <w:autoSpaceDN w:val="0"/>
        <w:adjustRightInd w:val="0"/>
        <w:spacing w:after="0" w:line="240" w:lineRule="auto"/>
        <w:jc w:val="both"/>
        <w:rPr>
          <w:rFonts w:ascii="Calibri" w:hAnsi="Calibri" w:cs="Calibri"/>
          <w:szCs w:val="24"/>
        </w:rPr>
      </w:pPr>
      <w:r w:rsidRPr="00EB0096">
        <w:rPr>
          <w:rFonts w:ascii="Calibri" w:hAnsi="Calibri" w:cs="Calibri"/>
          <w:szCs w:val="24"/>
        </w:rPr>
        <w:t>L’Ordonnance du 12 janvier 2018 a modifié la définition des centres de santé. Il résulte de cette disposition que les centres de santé sont créés et gérés :</w:t>
      </w:r>
    </w:p>
    <w:p w14:paraId="7BCDD40A" w14:textId="77777777" w:rsidR="00E6395C" w:rsidRPr="00EB0096" w:rsidRDefault="00E6395C" w:rsidP="00E6395C">
      <w:pPr>
        <w:autoSpaceDE w:val="0"/>
        <w:autoSpaceDN w:val="0"/>
        <w:adjustRightInd w:val="0"/>
        <w:spacing w:after="0" w:line="240" w:lineRule="auto"/>
        <w:jc w:val="both"/>
        <w:rPr>
          <w:rFonts w:ascii="Calibri" w:hAnsi="Calibri" w:cs="Calibri"/>
          <w:szCs w:val="24"/>
        </w:rPr>
      </w:pPr>
      <w:r w:rsidRPr="00EB0096">
        <w:rPr>
          <w:rFonts w:ascii="Calibri" w:hAnsi="Calibri" w:cs="Calibri"/>
          <w:szCs w:val="24"/>
        </w:rPr>
        <w:t>- Soit par des organismes à but non lucratif</w:t>
      </w:r>
    </w:p>
    <w:p w14:paraId="224C863C" w14:textId="77777777" w:rsidR="00E6395C" w:rsidRPr="00EB0096" w:rsidRDefault="00E6395C" w:rsidP="00E6395C">
      <w:pPr>
        <w:autoSpaceDE w:val="0"/>
        <w:autoSpaceDN w:val="0"/>
        <w:adjustRightInd w:val="0"/>
        <w:spacing w:after="0" w:line="240" w:lineRule="auto"/>
        <w:jc w:val="both"/>
        <w:rPr>
          <w:rFonts w:ascii="Calibri" w:hAnsi="Calibri" w:cs="Calibri"/>
          <w:szCs w:val="24"/>
        </w:rPr>
      </w:pPr>
      <w:r w:rsidRPr="00EB0096">
        <w:rPr>
          <w:rFonts w:ascii="Calibri" w:hAnsi="Calibri" w:cs="Calibri"/>
          <w:szCs w:val="24"/>
        </w:rPr>
        <w:t>- Soit par des collectivités territoriales</w:t>
      </w:r>
    </w:p>
    <w:p w14:paraId="6CC67659" w14:textId="77777777" w:rsidR="00E6395C" w:rsidRPr="00EB0096" w:rsidRDefault="00E6395C" w:rsidP="00E6395C">
      <w:pPr>
        <w:autoSpaceDE w:val="0"/>
        <w:autoSpaceDN w:val="0"/>
        <w:adjustRightInd w:val="0"/>
        <w:spacing w:after="0" w:line="240" w:lineRule="auto"/>
        <w:jc w:val="both"/>
        <w:rPr>
          <w:rFonts w:ascii="Calibri" w:hAnsi="Calibri" w:cs="Calibri"/>
          <w:szCs w:val="24"/>
        </w:rPr>
      </w:pPr>
      <w:r w:rsidRPr="00EB0096">
        <w:rPr>
          <w:rFonts w:ascii="Calibri" w:hAnsi="Calibri" w:cs="Calibri"/>
          <w:szCs w:val="24"/>
        </w:rPr>
        <w:t>- Soit par des établissements publics de santé</w:t>
      </w:r>
    </w:p>
    <w:p w14:paraId="14B72A46" w14:textId="77777777" w:rsidR="00E6395C" w:rsidRPr="00EB0096" w:rsidRDefault="00E6395C" w:rsidP="00E6395C">
      <w:pPr>
        <w:autoSpaceDE w:val="0"/>
        <w:autoSpaceDN w:val="0"/>
        <w:adjustRightInd w:val="0"/>
        <w:spacing w:after="0" w:line="240" w:lineRule="auto"/>
        <w:jc w:val="both"/>
        <w:rPr>
          <w:rFonts w:ascii="Calibri" w:hAnsi="Calibri" w:cs="Calibri"/>
          <w:szCs w:val="24"/>
        </w:rPr>
      </w:pPr>
      <w:r w:rsidRPr="00EB0096">
        <w:rPr>
          <w:rFonts w:ascii="Calibri" w:hAnsi="Calibri" w:cs="Calibri"/>
          <w:szCs w:val="24"/>
        </w:rPr>
        <w:t>- Soit par des personnes morales gestionnaires d’établissements privés de santé à but non lucratif ou à but lucratif</w:t>
      </w:r>
    </w:p>
    <w:p w14:paraId="51DD6F4F" w14:textId="77777777" w:rsidR="00E6395C" w:rsidRPr="00EB0096" w:rsidRDefault="00E6395C" w:rsidP="00E6395C">
      <w:pPr>
        <w:autoSpaceDE w:val="0"/>
        <w:autoSpaceDN w:val="0"/>
        <w:adjustRightInd w:val="0"/>
        <w:spacing w:after="0" w:line="240" w:lineRule="auto"/>
        <w:jc w:val="both"/>
        <w:rPr>
          <w:rFonts w:ascii="Calibri" w:hAnsi="Calibri" w:cs="Calibri"/>
          <w:szCs w:val="24"/>
        </w:rPr>
      </w:pPr>
      <w:r w:rsidRPr="00EB0096">
        <w:rPr>
          <w:rFonts w:ascii="Calibri" w:hAnsi="Calibri" w:cs="Calibri"/>
          <w:szCs w:val="24"/>
        </w:rPr>
        <w:t>- Soit par une société coopérative d’intérêt collectif</w:t>
      </w:r>
    </w:p>
    <w:p w14:paraId="37040629" w14:textId="77777777" w:rsidR="00E6395C" w:rsidRPr="00EB0096" w:rsidRDefault="00E6395C" w:rsidP="00E6395C">
      <w:pPr>
        <w:autoSpaceDE w:val="0"/>
        <w:autoSpaceDN w:val="0"/>
        <w:adjustRightInd w:val="0"/>
        <w:spacing w:after="0" w:line="240" w:lineRule="auto"/>
        <w:jc w:val="both"/>
        <w:rPr>
          <w:rFonts w:ascii="Calibri" w:hAnsi="Calibri" w:cs="Calibri"/>
          <w:szCs w:val="24"/>
        </w:rPr>
      </w:pPr>
    </w:p>
    <w:p w14:paraId="306D3248" w14:textId="77777777" w:rsidR="008F7D70" w:rsidRPr="00EB0096" w:rsidRDefault="00E6395C" w:rsidP="00E6395C">
      <w:pPr>
        <w:autoSpaceDE w:val="0"/>
        <w:autoSpaceDN w:val="0"/>
        <w:adjustRightInd w:val="0"/>
        <w:spacing w:after="0" w:line="240" w:lineRule="auto"/>
        <w:jc w:val="both"/>
        <w:rPr>
          <w:rFonts w:ascii="Calibri" w:hAnsi="Calibri" w:cs="Calibri"/>
          <w:szCs w:val="24"/>
        </w:rPr>
      </w:pPr>
      <w:r w:rsidRPr="00EB0096">
        <w:rPr>
          <w:rFonts w:ascii="Calibri" w:hAnsi="Calibri" w:cs="Calibri"/>
          <w:szCs w:val="24"/>
        </w:rPr>
        <w:t>Les centres de santé sont des structures sanitaires de proximité, dispensant des soins de premier recours et, le cas échéant, de second recours et pratiquant à la fois des activités de prévention, de diagnostic et de soins, au sein du centre, sans hébergement, ou au domicile du patient. Ils assurent, le cas échéant, une prise en charge pluri professionnelle, associant des professionnels médicaux et des auxiliaires médicaux.</w:t>
      </w:r>
    </w:p>
    <w:p w14:paraId="682EB065" w14:textId="77777777" w:rsidR="008F7D70" w:rsidRDefault="008F7D70"/>
    <w:p w14:paraId="62321464" w14:textId="77777777" w:rsidR="007574C9" w:rsidRPr="007574C9" w:rsidRDefault="007574C9" w:rsidP="007574C9">
      <w:pPr>
        <w:rPr>
          <w:b/>
        </w:rPr>
      </w:pPr>
      <w:r w:rsidRPr="007574C9">
        <w:rPr>
          <w:b/>
        </w:rPr>
        <w:t>Un centre de santé :</w:t>
      </w:r>
    </w:p>
    <w:p w14:paraId="36452A47" w14:textId="77777777" w:rsidR="007574C9" w:rsidRDefault="007574C9" w:rsidP="007574C9">
      <w:pPr>
        <w:pStyle w:val="Paragraphedeliste"/>
        <w:numPr>
          <w:ilvl w:val="0"/>
          <w:numId w:val="1"/>
        </w:numPr>
      </w:pPr>
      <w:r>
        <w:t>Est ouvert à tous ;</w:t>
      </w:r>
    </w:p>
    <w:p w14:paraId="1673B97E" w14:textId="77777777" w:rsidR="007574C9" w:rsidRDefault="007574C9" w:rsidP="007574C9">
      <w:pPr>
        <w:pStyle w:val="Paragraphedeliste"/>
        <w:numPr>
          <w:ilvl w:val="0"/>
          <w:numId w:val="1"/>
        </w:numPr>
      </w:pPr>
      <w:r>
        <w:t>Dispense des soins de premier recours et le cas échéant de second recours ;</w:t>
      </w:r>
    </w:p>
    <w:p w14:paraId="709FC620" w14:textId="77777777" w:rsidR="007574C9" w:rsidRDefault="007574C9" w:rsidP="007574C9">
      <w:pPr>
        <w:pStyle w:val="Paragraphedeliste"/>
        <w:numPr>
          <w:ilvl w:val="0"/>
          <w:numId w:val="1"/>
        </w:numPr>
      </w:pPr>
      <w:r>
        <w:t>Ne dispose pas d’hébergement ;</w:t>
      </w:r>
    </w:p>
    <w:p w14:paraId="3C80B209" w14:textId="77777777" w:rsidR="007574C9" w:rsidRDefault="007574C9" w:rsidP="007574C9">
      <w:pPr>
        <w:pStyle w:val="Paragraphedeliste"/>
        <w:numPr>
          <w:ilvl w:val="0"/>
          <w:numId w:val="1"/>
        </w:numPr>
      </w:pPr>
      <w:r>
        <w:t xml:space="preserve">Dispense des soins </w:t>
      </w:r>
      <w:r w:rsidR="00EA4026">
        <w:t xml:space="preserve">en </w:t>
      </w:r>
      <w:r>
        <w:t>ambulatoire ou au domicile du patient ;</w:t>
      </w:r>
    </w:p>
    <w:p w14:paraId="303AD937" w14:textId="77777777" w:rsidR="007574C9" w:rsidRDefault="00EA4DC4" w:rsidP="007574C9">
      <w:pPr>
        <w:pStyle w:val="Paragraphedeliste"/>
        <w:numPr>
          <w:ilvl w:val="0"/>
          <w:numId w:val="1"/>
        </w:numPr>
      </w:pPr>
      <w:r>
        <w:t>Peut r</w:t>
      </w:r>
      <w:r w:rsidR="00A93FF2">
        <w:t>éalise</w:t>
      </w:r>
      <w:r>
        <w:t>r</w:t>
      </w:r>
      <w:r w:rsidR="00A93FF2">
        <w:t xml:space="preserve"> </w:t>
      </w:r>
      <w:r w:rsidR="00EA4026">
        <w:t xml:space="preserve">des </w:t>
      </w:r>
      <w:r w:rsidR="00A93FF2">
        <w:t>a</w:t>
      </w:r>
      <w:r w:rsidR="007574C9">
        <w:t>ctions de santé publique, de prévention, d’ETP ;</w:t>
      </w:r>
    </w:p>
    <w:p w14:paraId="5CABD391" w14:textId="77777777" w:rsidR="007574C9" w:rsidRDefault="007574C9" w:rsidP="007574C9">
      <w:pPr>
        <w:pStyle w:val="Paragraphedeliste"/>
        <w:numPr>
          <w:ilvl w:val="0"/>
          <w:numId w:val="1"/>
        </w:numPr>
      </w:pPr>
      <w:r>
        <w:t xml:space="preserve">Pratique </w:t>
      </w:r>
      <w:r w:rsidR="0066788F">
        <w:t>le tiers p</w:t>
      </w:r>
      <w:r>
        <w:t>ayant ;</w:t>
      </w:r>
    </w:p>
    <w:p w14:paraId="46E0518B" w14:textId="77777777" w:rsidR="007574C9" w:rsidRDefault="0094629B" w:rsidP="007574C9">
      <w:pPr>
        <w:pStyle w:val="Paragraphedeliste"/>
        <w:numPr>
          <w:ilvl w:val="0"/>
          <w:numId w:val="1"/>
        </w:numPr>
      </w:pPr>
      <w:r>
        <w:t xml:space="preserve">Réalise à titre principal des </w:t>
      </w:r>
      <w:r w:rsidR="007574C9">
        <w:t>prestations remboursables par l’Assurance Maladie ;</w:t>
      </w:r>
    </w:p>
    <w:p w14:paraId="26A5229B" w14:textId="77777777" w:rsidR="007574C9" w:rsidRDefault="007574C9" w:rsidP="007574C9">
      <w:pPr>
        <w:pStyle w:val="Paragraphedeliste"/>
        <w:numPr>
          <w:ilvl w:val="0"/>
          <w:numId w:val="1"/>
        </w:numPr>
      </w:pPr>
      <w:r>
        <w:t>Les professionnels du centre sont salariés</w:t>
      </w:r>
      <w:r w:rsidR="00A40A3F">
        <w:t>.</w:t>
      </w:r>
    </w:p>
    <w:p w14:paraId="282D575F" w14:textId="77777777" w:rsidR="007574C9" w:rsidRDefault="007574C9" w:rsidP="007574C9"/>
    <w:p w14:paraId="6E7DA0CA" w14:textId="77777777" w:rsidR="008F7D70" w:rsidRDefault="007574C9" w:rsidP="007574C9">
      <w:pPr>
        <w:jc w:val="both"/>
      </w:pPr>
      <w:r>
        <w:t>A noter : les bénéfices issus de l’exploitation d’un centre de santé ne peuvent pas être distribués, ils sont mis en réserve ou réinvestis au profit du centre de santé concerné ou d’un ou plusieurs autres centres de santé ou d’une autre structure à but non lucratif, gérés par le même organisme gestionnaire.</w:t>
      </w:r>
    </w:p>
    <w:p w14:paraId="648E57F2" w14:textId="77777777" w:rsidR="008F7D70" w:rsidRDefault="008F7D70"/>
    <w:p w14:paraId="43D0D4C7" w14:textId="77777777" w:rsidR="008F7D70" w:rsidRDefault="008F7D70"/>
    <w:p w14:paraId="3D7FA56B" w14:textId="77777777" w:rsidR="008F7D70" w:rsidRDefault="008F7D70"/>
    <w:p w14:paraId="64F9CC84" w14:textId="77777777" w:rsidR="008F7D70" w:rsidRDefault="008F7D70"/>
    <w:p w14:paraId="5E27CB34" w14:textId="77777777" w:rsidR="008F7D70" w:rsidRDefault="008F7D70"/>
    <w:p w14:paraId="37AB6F45" w14:textId="77777777" w:rsidR="008F7D70" w:rsidRDefault="00EE2D19" w:rsidP="00EE2D19">
      <w:pPr>
        <w:pStyle w:val="Titre1"/>
        <w:numPr>
          <w:ilvl w:val="0"/>
          <w:numId w:val="2"/>
        </w:numPr>
      </w:pPr>
      <w:r>
        <w:lastRenderedPageBreak/>
        <w:t>Les critères</w:t>
      </w:r>
    </w:p>
    <w:p w14:paraId="46D87AB0" w14:textId="77777777" w:rsidR="008F7D70" w:rsidRDefault="008F7D70"/>
    <w:p w14:paraId="79E79CDB" w14:textId="77777777" w:rsidR="002D32A4" w:rsidRDefault="00A77F93" w:rsidP="00C96B0A">
      <w:pPr>
        <w:pStyle w:val="Paragraphedeliste"/>
        <w:numPr>
          <w:ilvl w:val="0"/>
          <w:numId w:val="4"/>
        </w:numPr>
        <w:ind w:left="426"/>
        <w:jc w:val="both"/>
      </w:pPr>
      <w:r>
        <w:t xml:space="preserve">L’instruction de création du centre de santé doit avoir été validée par l’ARS </w:t>
      </w:r>
      <w:r w:rsidR="00962C03">
        <w:t>(remise du récépi</w:t>
      </w:r>
      <w:r w:rsidR="00EA4026">
        <w:t>ssé d’engagement de conformité),</w:t>
      </w:r>
      <w:r w:rsidR="00962C03">
        <w:t xml:space="preserve"> </w:t>
      </w:r>
    </w:p>
    <w:p w14:paraId="4579857B" w14:textId="77777777" w:rsidR="002D32A4" w:rsidRDefault="00962C03" w:rsidP="00C96B0A">
      <w:pPr>
        <w:pStyle w:val="Paragraphedeliste"/>
        <w:ind w:left="426"/>
        <w:jc w:val="both"/>
      </w:pPr>
      <w:r>
        <w:t>Pour cela, le centre doit présenter différents éléments à l’ARS : projet de santé ; règlement de fonctionnement ; engagement de conformité ; plan des locaux ; …</w:t>
      </w:r>
    </w:p>
    <w:p w14:paraId="62028657" w14:textId="77777777" w:rsidR="00962C03" w:rsidRDefault="00962C03" w:rsidP="00C96B0A">
      <w:pPr>
        <w:pStyle w:val="Paragraphedeliste"/>
        <w:ind w:left="426"/>
        <w:jc w:val="both"/>
      </w:pPr>
      <w:r>
        <w:t>La liste complète de ces documents</w:t>
      </w:r>
      <w:r w:rsidR="00285559">
        <w:t xml:space="preserve"> et les informations qu’ils contiennent</w:t>
      </w:r>
      <w:r>
        <w:t xml:space="preserve"> est indiquée </w:t>
      </w:r>
      <w:r w:rsidR="00EB0096">
        <w:t xml:space="preserve">dans le décret du 27 février 2018 relatif aux centres de santé. </w:t>
      </w:r>
      <w:r>
        <w:t xml:space="preserve"> </w:t>
      </w:r>
    </w:p>
    <w:p w14:paraId="15E89C76" w14:textId="77777777" w:rsidR="00962C03" w:rsidRDefault="00962C03" w:rsidP="00962C03">
      <w:pPr>
        <w:pStyle w:val="Paragraphedeliste"/>
      </w:pPr>
    </w:p>
    <w:p w14:paraId="17C72114" w14:textId="77777777" w:rsidR="00962C03" w:rsidRDefault="00962C03" w:rsidP="00962C03">
      <w:pPr>
        <w:pStyle w:val="Paragraphedeliste"/>
      </w:pPr>
    </w:p>
    <w:p w14:paraId="4D4CB74F" w14:textId="77777777" w:rsidR="00EB0096" w:rsidRPr="00C96B0A" w:rsidRDefault="00EB0096" w:rsidP="00C96B0A">
      <w:pPr>
        <w:pStyle w:val="Paragraphedeliste"/>
        <w:numPr>
          <w:ilvl w:val="0"/>
          <w:numId w:val="4"/>
        </w:numPr>
        <w:ind w:left="426"/>
        <w:jc w:val="both"/>
      </w:pPr>
      <w:r>
        <w:t xml:space="preserve">Le centre doit être composé d’une </w:t>
      </w:r>
      <w:r w:rsidR="00BE5C71">
        <w:t>équipe de profes</w:t>
      </w:r>
      <w:r>
        <w:t xml:space="preserve">sionnels de santé </w:t>
      </w:r>
      <w:r w:rsidRPr="00C96B0A">
        <w:t>polyvalente.</w:t>
      </w:r>
      <w:r w:rsidR="00962C03" w:rsidRPr="00C96B0A">
        <w:br/>
      </w:r>
      <w:r w:rsidRPr="00C96B0A">
        <w:t xml:space="preserve">Pour être identifié comme polyvalent, les centres </w:t>
      </w:r>
      <w:r w:rsidR="00C96B0A">
        <w:t>peuvent être composés de deux manières différentes :</w:t>
      </w:r>
    </w:p>
    <w:p w14:paraId="132130A3" w14:textId="77777777" w:rsidR="00962C03" w:rsidRDefault="00C96B0A" w:rsidP="00C96B0A">
      <w:pPr>
        <w:pStyle w:val="Paragraphedeliste"/>
        <w:numPr>
          <w:ilvl w:val="0"/>
          <w:numId w:val="5"/>
        </w:numPr>
        <w:jc w:val="both"/>
      </w:pPr>
      <w:r>
        <w:t>D</w:t>
      </w:r>
      <w:r w:rsidR="00962C03" w:rsidRPr="00C96B0A">
        <w:t>eux professions médicales différentes : médecin généraliste et/ou sage-femme et/ou chirurgien-dentiste</w:t>
      </w:r>
      <w:r w:rsidR="00EB0096" w:rsidRPr="00C96B0A">
        <w:t>.</w:t>
      </w:r>
    </w:p>
    <w:p w14:paraId="7B539602" w14:textId="77777777" w:rsidR="00152F10" w:rsidRPr="00A85A77" w:rsidRDefault="00152F10" w:rsidP="00152F10">
      <w:pPr>
        <w:pStyle w:val="Paragraphedeliste"/>
        <w:ind w:left="1080"/>
        <w:jc w:val="both"/>
        <w:rPr>
          <w:i/>
        </w:rPr>
      </w:pPr>
      <w:r w:rsidRPr="00A85A77">
        <w:rPr>
          <w:i/>
        </w:rPr>
        <w:t>Exemple</w:t>
      </w:r>
      <w:r w:rsidR="00384A17" w:rsidRPr="00A85A77">
        <w:rPr>
          <w:i/>
        </w:rPr>
        <w:t>s</w:t>
      </w:r>
      <w:r w:rsidRPr="00A85A77">
        <w:rPr>
          <w:i/>
        </w:rPr>
        <w:t xml:space="preserve"> : </w:t>
      </w:r>
    </w:p>
    <w:p w14:paraId="50AEBECA" w14:textId="77777777" w:rsidR="00152F10" w:rsidRPr="00A85A77" w:rsidRDefault="00152F10" w:rsidP="00152F10">
      <w:pPr>
        <w:pStyle w:val="Paragraphedeliste"/>
        <w:numPr>
          <w:ilvl w:val="0"/>
          <w:numId w:val="11"/>
        </w:numPr>
        <w:jc w:val="both"/>
        <w:rPr>
          <w:i/>
        </w:rPr>
      </w:pPr>
      <w:r w:rsidRPr="00A85A77">
        <w:rPr>
          <w:i/>
        </w:rPr>
        <w:t>Un médecin généraliste et un chirurgien-dentiste.</w:t>
      </w:r>
    </w:p>
    <w:p w14:paraId="5ADA3328" w14:textId="77777777" w:rsidR="00152F10" w:rsidRPr="00C96B0A" w:rsidRDefault="00152F10" w:rsidP="00152F10">
      <w:pPr>
        <w:pStyle w:val="Paragraphedeliste"/>
        <w:numPr>
          <w:ilvl w:val="0"/>
          <w:numId w:val="11"/>
        </w:numPr>
        <w:jc w:val="both"/>
      </w:pPr>
      <w:r w:rsidRPr="00A85A77">
        <w:rPr>
          <w:i/>
        </w:rPr>
        <w:t>Un médecin généraliste et une sage-femme.</w:t>
      </w:r>
    </w:p>
    <w:p w14:paraId="4CD2B354" w14:textId="77777777" w:rsidR="00B564AF" w:rsidRPr="00B564AF" w:rsidRDefault="00C96B0A" w:rsidP="00B564AF">
      <w:pPr>
        <w:pStyle w:val="Paragraphedeliste"/>
        <w:numPr>
          <w:ilvl w:val="0"/>
          <w:numId w:val="5"/>
        </w:numPr>
        <w:jc w:val="both"/>
      </w:pPr>
      <w:r>
        <w:t>Un m</w:t>
      </w:r>
      <w:r w:rsidR="00962C03" w:rsidRPr="00C96B0A">
        <w:t xml:space="preserve">édecin généraliste et tout autre auxiliaire médical (au sens du Code de la Santé </w:t>
      </w:r>
      <w:r w:rsidR="00962C03" w:rsidRPr="00B564AF">
        <w:rPr>
          <w:rFonts w:cstheme="minorHAnsi"/>
        </w:rPr>
        <w:t>Publique</w:t>
      </w:r>
      <w:r w:rsidR="00ED60AF" w:rsidRPr="00B564AF">
        <w:rPr>
          <w:rFonts w:cstheme="minorHAnsi"/>
        </w:rPr>
        <w:t xml:space="preserve"> : </w:t>
      </w:r>
      <w:r w:rsidR="00B564AF">
        <w:rPr>
          <w:rFonts w:cstheme="minorHAnsi"/>
          <w:color w:val="000000"/>
          <w:shd w:val="clear" w:color="auto" w:fill="FFFFFF"/>
        </w:rPr>
        <w:t>infirmier, masseur-kinésithérapeute</w:t>
      </w:r>
      <w:r w:rsidR="00ED60AF" w:rsidRPr="00B564AF">
        <w:rPr>
          <w:rFonts w:cstheme="minorHAnsi"/>
          <w:color w:val="000000"/>
          <w:shd w:val="clear" w:color="auto" w:fill="FFFFFF"/>
        </w:rPr>
        <w:t>,</w:t>
      </w:r>
      <w:r w:rsidR="00B564AF">
        <w:rPr>
          <w:rFonts w:cstheme="minorHAnsi"/>
          <w:color w:val="000000"/>
          <w:shd w:val="clear" w:color="auto" w:fill="FFFFFF"/>
        </w:rPr>
        <w:t xml:space="preserve"> pédicure-podologue</w:t>
      </w:r>
      <w:r w:rsidR="00ED60AF" w:rsidRPr="00B564AF">
        <w:rPr>
          <w:rFonts w:cstheme="minorHAnsi"/>
          <w:color w:val="000000"/>
          <w:shd w:val="clear" w:color="auto" w:fill="FFFFFF"/>
        </w:rPr>
        <w:t>,</w:t>
      </w:r>
      <w:r w:rsidR="00B564AF">
        <w:rPr>
          <w:rFonts w:cstheme="minorHAnsi"/>
          <w:color w:val="000000"/>
          <w:shd w:val="clear" w:color="auto" w:fill="FFFFFF"/>
        </w:rPr>
        <w:t xml:space="preserve"> ergothérapeute, psychomotricien, orthophoniste, orthoptiste, manipulateur radio, technicien de laboratoire médical, audioprothésiste, opticien lunetier, prothésiste, orthésiste et diététicien</w:t>
      </w:r>
      <w:r w:rsidR="00962C03" w:rsidRPr="00B564AF">
        <w:rPr>
          <w:rFonts w:cstheme="minorHAnsi"/>
        </w:rPr>
        <w:t xml:space="preserve">). </w:t>
      </w:r>
    </w:p>
    <w:p w14:paraId="7FE97552" w14:textId="79B5C1A4" w:rsidR="00CC5230" w:rsidRDefault="0080158D" w:rsidP="00B564AF">
      <w:pPr>
        <w:pStyle w:val="Paragraphedeliste"/>
        <w:ind w:left="1080"/>
        <w:jc w:val="both"/>
      </w:pPr>
      <w:r w:rsidRPr="00B564AF">
        <w:rPr>
          <w:rFonts w:cstheme="minorHAnsi"/>
        </w:rPr>
        <w:t xml:space="preserve">Dans ce cas, on parle de </w:t>
      </w:r>
      <w:r w:rsidRPr="00B564AF">
        <w:rPr>
          <w:rFonts w:cstheme="minorHAnsi"/>
          <w:i/>
          <w:u w:val="single"/>
        </w:rPr>
        <w:t>c</w:t>
      </w:r>
      <w:r w:rsidR="00BE67A9" w:rsidRPr="00B564AF">
        <w:rPr>
          <w:rFonts w:cstheme="minorHAnsi"/>
          <w:i/>
          <w:u w:val="single"/>
        </w:rPr>
        <w:t>entre pluri professionnel</w:t>
      </w:r>
      <w:r w:rsidR="00BE67A9" w:rsidRPr="00B564AF">
        <w:rPr>
          <w:rFonts w:cstheme="minorHAnsi"/>
        </w:rPr>
        <w:t xml:space="preserve">. </w:t>
      </w:r>
      <w:r w:rsidR="00962C03" w:rsidRPr="00B564AF">
        <w:rPr>
          <w:rFonts w:cstheme="minorHAnsi"/>
        </w:rPr>
        <w:t>A cette équipe p</w:t>
      </w:r>
      <w:r w:rsidR="00267D48" w:rsidRPr="00B564AF">
        <w:rPr>
          <w:rFonts w:cstheme="minorHAnsi"/>
        </w:rPr>
        <w:t>eut également être</w:t>
      </w:r>
      <w:r w:rsidR="00267D48">
        <w:t xml:space="preserve"> associée un autre professionnel de santé.</w:t>
      </w:r>
    </w:p>
    <w:p w14:paraId="3A46CB4B" w14:textId="77777777" w:rsidR="00152F10" w:rsidRPr="00A85A77" w:rsidRDefault="00152F10" w:rsidP="00152F10">
      <w:pPr>
        <w:pStyle w:val="Paragraphedeliste"/>
        <w:ind w:left="1080"/>
        <w:jc w:val="both"/>
        <w:rPr>
          <w:i/>
        </w:rPr>
      </w:pPr>
      <w:r w:rsidRPr="00A85A77">
        <w:rPr>
          <w:i/>
        </w:rPr>
        <w:t>Exemple</w:t>
      </w:r>
      <w:r w:rsidR="00384A17" w:rsidRPr="00A85A77">
        <w:rPr>
          <w:i/>
        </w:rPr>
        <w:t>s</w:t>
      </w:r>
      <w:r w:rsidRPr="00A85A77">
        <w:rPr>
          <w:i/>
        </w:rPr>
        <w:t xml:space="preserve"> : </w:t>
      </w:r>
    </w:p>
    <w:p w14:paraId="48F1C381" w14:textId="77777777" w:rsidR="00152F10" w:rsidRPr="00A85A77" w:rsidRDefault="00152F10" w:rsidP="00152F10">
      <w:pPr>
        <w:pStyle w:val="Paragraphedeliste"/>
        <w:numPr>
          <w:ilvl w:val="0"/>
          <w:numId w:val="11"/>
        </w:numPr>
        <w:jc w:val="both"/>
        <w:rPr>
          <w:i/>
        </w:rPr>
      </w:pPr>
      <w:r w:rsidRPr="00A85A77">
        <w:rPr>
          <w:i/>
        </w:rPr>
        <w:t>Un médecin généraliste et un infirmier.</w:t>
      </w:r>
    </w:p>
    <w:p w14:paraId="7DE5FBBC" w14:textId="2E141405" w:rsidR="00152F10" w:rsidRDefault="00152F10" w:rsidP="00152F10">
      <w:pPr>
        <w:pStyle w:val="Paragraphedeliste"/>
        <w:numPr>
          <w:ilvl w:val="0"/>
          <w:numId w:val="11"/>
        </w:numPr>
        <w:jc w:val="both"/>
        <w:rPr>
          <w:i/>
        </w:rPr>
      </w:pPr>
      <w:r w:rsidRPr="00A85A77">
        <w:rPr>
          <w:i/>
        </w:rPr>
        <w:t>Un médecin généraliste et un masseur-kiné</w:t>
      </w:r>
      <w:r w:rsidR="00BC6073" w:rsidRPr="00A85A77">
        <w:rPr>
          <w:i/>
        </w:rPr>
        <w:t xml:space="preserve">sithérapeute. </w:t>
      </w:r>
    </w:p>
    <w:p w14:paraId="5350D377" w14:textId="2F7CF6B4" w:rsidR="00B564AF" w:rsidRPr="00A85A77" w:rsidRDefault="00B564AF" w:rsidP="00152F10">
      <w:pPr>
        <w:pStyle w:val="Paragraphedeliste"/>
        <w:numPr>
          <w:ilvl w:val="0"/>
          <w:numId w:val="11"/>
        </w:numPr>
        <w:jc w:val="both"/>
        <w:rPr>
          <w:i/>
        </w:rPr>
      </w:pPr>
      <w:r>
        <w:rPr>
          <w:i/>
        </w:rPr>
        <w:t>Un médecin, un chirurgien-dentiste et un infirmier.</w:t>
      </w:r>
    </w:p>
    <w:p w14:paraId="1D3D0227" w14:textId="77777777" w:rsidR="00EB0096" w:rsidRDefault="00EB0096" w:rsidP="00EB0096">
      <w:pPr>
        <w:pStyle w:val="Paragraphedeliste"/>
        <w:ind w:left="1080"/>
      </w:pPr>
    </w:p>
    <w:p w14:paraId="488849B1" w14:textId="77777777" w:rsidR="00EB0096" w:rsidRDefault="00EB0096" w:rsidP="00EB0096">
      <w:pPr>
        <w:pStyle w:val="Paragraphedeliste"/>
        <w:ind w:left="1080"/>
      </w:pPr>
    </w:p>
    <w:p w14:paraId="2F7FD5A2" w14:textId="77777777" w:rsidR="00EB0096" w:rsidRDefault="00EB0096" w:rsidP="00EB0096">
      <w:pPr>
        <w:pStyle w:val="Paragraphedeliste"/>
        <w:ind w:left="1080"/>
      </w:pPr>
    </w:p>
    <w:p w14:paraId="56336285" w14:textId="60C26CC3" w:rsidR="00EB0096" w:rsidRDefault="00EB0096" w:rsidP="00EB0096">
      <w:pPr>
        <w:pStyle w:val="Paragraphedeliste"/>
        <w:ind w:left="1080"/>
      </w:pPr>
    </w:p>
    <w:p w14:paraId="1DD34CE2" w14:textId="31DF7636" w:rsidR="00576E03" w:rsidRDefault="00576E03" w:rsidP="00EB0096">
      <w:pPr>
        <w:pStyle w:val="Paragraphedeliste"/>
        <w:ind w:left="1080"/>
      </w:pPr>
    </w:p>
    <w:p w14:paraId="64C6CA22" w14:textId="16B9C0AB" w:rsidR="00576E03" w:rsidRDefault="00576E03" w:rsidP="00EB0096">
      <w:pPr>
        <w:pStyle w:val="Paragraphedeliste"/>
        <w:ind w:left="1080"/>
      </w:pPr>
    </w:p>
    <w:p w14:paraId="6F2115FE" w14:textId="7698162A" w:rsidR="00576E03" w:rsidRDefault="00576E03" w:rsidP="00EB0096">
      <w:pPr>
        <w:pStyle w:val="Paragraphedeliste"/>
        <w:ind w:left="1080"/>
      </w:pPr>
    </w:p>
    <w:p w14:paraId="43974916" w14:textId="11D3FF75" w:rsidR="00576E03" w:rsidRDefault="00576E03" w:rsidP="00EB0096">
      <w:pPr>
        <w:pStyle w:val="Paragraphedeliste"/>
        <w:ind w:left="1080"/>
      </w:pPr>
    </w:p>
    <w:p w14:paraId="0CFBD9D0" w14:textId="77777777" w:rsidR="00576E03" w:rsidRDefault="00576E03" w:rsidP="00EB0096">
      <w:pPr>
        <w:pStyle w:val="Paragraphedeliste"/>
        <w:ind w:left="1080"/>
      </w:pPr>
    </w:p>
    <w:p w14:paraId="0C576AC7" w14:textId="77777777" w:rsidR="00EB0096" w:rsidRDefault="00EB0096" w:rsidP="00EB0096">
      <w:pPr>
        <w:pStyle w:val="Paragraphedeliste"/>
        <w:ind w:left="1080"/>
      </w:pPr>
    </w:p>
    <w:p w14:paraId="10A7FB55" w14:textId="77777777" w:rsidR="00EB0096" w:rsidRDefault="00EB0096" w:rsidP="00EB0096">
      <w:pPr>
        <w:pStyle w:val="Paragraphedeliste"/>
        <w:ind w:left="1080"/>
      </w:pPr>
    </w:p>
    <w:p w14:paraId="1761B7B6" w14:textId="77777777" w:rsidR="00EB0096" w:rsidRDefault="00EB0096" w:rsidP="00EB0096">
      <w:pPr>
        <w:pStyle w:val="Paragraphedeliste"/>
        <w:ind w:left="1080"/>
      </w:pPr>
    </w:p>
    <w:p w14:paraId="1AD16DB4" w14:textId="77777777" w:rsidR="00EB0096" w:rsidRDefault="00EB0096" w:rsidP="00EB0096">
      <w:pPr>
        <w:pStyle w:val="Paragraphedeliste"/>
        <w:ind w:left="1080"/>
      </w:pPr>
    </w:p>
    <w:p w14:paraId="73D22D14" w14:textId="5AEE62FB" w:rsidR="00EB0096" w:rsidRDefault="00EB0096" w:rsidP="00F971A1"/>
    <w:p w14:paraId="61185851" w14:textId="77777777" w:rsidR="00CC5230" w:rsidRDefault="00CC5230" w:rsidP="00CC5230">
      <w:pPr>
        <w:pStyle w:val="Titre1"/>
        <w:numPr>
          <w:ilvl w:val="0"/>
          <w:numId w:val="2"/>
        </w:numPr>
      </w:pPr>
      <w:r>
        <w:lastRenderedPageBreak/>
        <w:t>Les modalités de l’aide financière à l’ARS</w:t>
      </w:r>
    </w:p>
    <w:p w14:paraId="7E010599" w14:textId="77777777" w:rsidR="00CC5230" w:rsidRPr="00EB0096" w:rsidRDefault="00CC5230" w:rsidP="00A61781">
      <w:pPr>
        <w:jc w:val="both"/>
        <w:rPr>
          <w:rFonts w:cstheme="minorHAnsi"/>
        </w:rPr>
      </w:pPr>
    </w:p>
    <w:p w14:paraId="0840A730" w14:textId="77777777" w:rsidR="001A5E98" w:rsidRPr="00EB0096" w:rsidRDefault="001A5E98" w:rsidP="00A61781">
      <w:pPr>
        <w:autoSpaceDE w:val="0"/>
        <w:autoSpaceDN w:val="0"/>
        <w:adjustRightInd w:val="0"/>
        <w:spacing w:after="0" w:line="240" w:lineRule="auto"/>
        <w:jc w:val="both"/>
        <w:rPr>
          <w:rFonts w:cstheme="minorHAnsi"/>
        </w:rPr>
      </w:pPr>
      <w:r w:rsidRPr="00EB0096">
        <w:rPr>
          <w:rFonts w:cstheme="minorHAnsi"/>
        </w:rPr>
        <w:t xml:space="preserve">L’aide au démarrage permet de soutenir la création de centres de santé dans </w:t>
      </w:r>
      <w:r w:rsidR="00EB0096" w:rsidRPr="00EB0096">
        <w:rPr>
          <w:rFonts w:cstheme="minorHAnsi"/>
        </w:rPr>
        <w:t>tous les territoires.</w:t>
      </w:r>
    </w:p>
    <w:p w14:paraId="335A7F6E" w14:textId="77777777" w:rsidR="001A5E98" w:rsidRPr="00EB0096" w:rsidRDefault="001A5E98" w:rsidP="00A61781">
      <w:pPr>
        <w:autoSpaceDE w:val="0"/>
        <w:autoSpaceDN w:val="0"/>
        <w:adjustRightInd w:val="0"/>
        <w:spacing w:after="0" w:line="240" w:lineRule="auto"/>
        <w:jc w:val="both"/>
        <w:rPr>
          <w:rFonts w:cstheme="minorHAnsi"/>
        </w:rPr>
      </w:pPr>
      <w:r w:rsidRPr="00EB0096">
        <w:rPr>
          <w:rFonts w:cstheme="minorHAnsi"/>
        </w:rPr>
        <w:t>L’aide financière est toujours versée une fois le centre de santé ouvert. Il ne peut en aucun cas s’agir d’une aide avant l’ouverture.</w:t>
      </w:r>
    </w:p>
    <w:p w14:paraId="31D77222" w14:textId="77777777" w:rsidR="001A5E98" w:rsidRPr="00EB0096" w:rsidRDefault="001A5E98" w:rsidP="00A61781">
      <w:pPr>
        <w:autoSpaceDE w:val="0"/>
        <w:autoSpaceDN w:val="0"/>
        <w:adjustRightInd w:val="0"/>
        <w:spacing w:after="0" w:line="240" w:lineRule="auto"/>
        <w:jc w:val="both"/>
        <w:rPr>
          <w:rFonts w:cstheme="minorHAnsi"/>
        </w:rPr>
      </w:pPr>
      <w:r w:rsidRPr="00EB0096">
        <w:rPr>
          <w:rFonts w:cstheme="minorHAnsi"/>
        </w:rPr>
        <w:t>Les prestations entrant dans le champ de cette aide au démarrage</w:t>
      </w:r>
      <w:r w:rsidR="00EB0096" w:rsidRPr="00EB0096">
        <w:rPr>
          <w:rFonts w:cstheme="minorHAnsi"/>
        </w:rPr>
        <w:t xml:space="preserve"> sont les suivantes : </w:t>
      </w:r>
    </w:p>
    <w:p w14:paraId="31424DA8" w14:textId="77777777" w:rsidR="001A5E98" w:rsidRPr="00EB0096" w:rsidRDefault="001A5E98" w:rsidP="00A61781">
      <w:pPr>
        <w:autoSpaceDE w:val="0"/>
        <w:autoSpaceDN w:val="0"/>
        <w:adjustRightInd w:val="0"/>
        <w:spacing w:after="0" w:line="240" w:lineRule="auto"/>
        <w:jc w:val="both"/>
        <w:rPr>
          <w:rFonts w:cstheme="minorHAnsi"/>
        </w:rPr>
      </w:pPr>
    </w:p>
    <w:p w14:paraId="57A9EE90" w14:textId="77777777" w:rsidR="001A5E98" w:rsidRPr="00EB0096" w:rsidRDefault="001A5E98" w:rsidP="00A61781">
      <w:pPr>
        <w:pStyle w:val="Paragraphedeliste"/>
        <w:numPr>
          <w:ilvl w:val="0"/>
          <w:numId w:val="7"/>
        </w:numPr>
        <w:autoSpaceDE w:val="0"/>
        <w:autoSpaceDN w:val="0"/>
        <w:adjustRightInd w:val="0"/>
        <w:spacing w:after="0" w:line="240" w:lineRule="auto"/>
        <w:jc w:val="both"/>
        <w:rPr>
          <w:rFonts w:cstheme="minorHAnsi"/>
        </w:rPr>
      </w:pPr>
      <w:r w:rsidRPr="00EB0096">
        <w:rPr>
          <w:rFonts w:cstheme="minorHAnsi"/>
          <w:b/>
          <w:bCs/>
        </w:rPr>
        <w:t xml:space="preserve">Système d’information partagé </w:t>
      </w:r>
      <w:r w:rsidRPr="004C3B71">
        <w:rPr>
          <w:rFonts w:cstheme="minorHAnsi"/>
          <w:b/>
        </w:rPr>
        <w:t>et coordonné</w:t>
      </w:r>
      <w:r w:rsidRPr="00EB0096">
        <w:rPr>
          <w:rFonts w:cstheme="minorHAnsi"/>
        </w:rPr>
        <w:t xml:space="preserve"> :</w:t>
      </w:r>
    </w:p>
    <w:p w14:paraId="2D31DD8F" w14:textId="77777777" w:rsidR="00814561" w:rsidRPr="00A61781" w:rsidRDefault="001A5E98" w:rsidP="00A61781">
      <w:pPr>
        <w:pStyle w:val="Paragraphedeliste"/>
        <w:numPr>
          <w:ilvl w:val="0"/>
          <w:numId w:val="8"/>
        </w:numPr>
        <w:autoSpaceDE w:val="0"/>
        <w:autoSpaceDN w:val="0"/>
        <w:adjustRightInd w:val="0"/>
        <w:spacing w:after="0" w:line="240" w:lineRule="auto"/>
        <w:ind w:left="284" w:hanging="284"/>
        <w:jc w:val="both"/>
        <w:rPr>
          <w:rFonts w:cstheme="minorHAnsi"/>
        </w:rPr>
      </w:pPr>
      <w:r w:rsidRPr="00814561">
        <w:rPr>
          <w:rFonts w:cstheme="minorHAnsi"/>
        </w:rPr>
        <w:t xml:space="preserve">Aide à l’acquisition d’un système d’information labellisé </w:t>
      </w:r>
      <w:r w:rsidR="00814561" w:rsidRPr="00814561">
        <w:rPr>
          <w:rFonts w:cstheme="minorHAnsi"/>
        </w:rPr>
        <w:t>e-Santé</w:t>
      </w:r>
      <w:r w:rsidR="0045020D">
        <w:rPr>
          <w:rFonts w:cstheme="minorHAnsi"/>
        </w:rPr>
        <w:t> ; f</w:t>
      </w:r>
      <w:r w:rsidRPr="00A61781">
        <w:rPr>
          <w:rFonts w:cstheme="minorHAnsi"/>
        </w:rPr>
        <w:t>ormation des professionnels à son utilisation</w:t>
      </w:r>
      <w:r w:rsidR="00814561" w:rsidRPr="00A61781">
        <w:rPr>
          <w:rFonts w:cstheme="minorHAnsi"/>
        </w:rPr>
        <w:t>.</w:t>
      </w:r>
    </w:p>
    <w:p w14:paraId="6D0D8938" w14:textId="77777777" w:rsidR="001A5E98" w:rsidRPr="00814561" w:rsidRDefault="00814561" w:rsidP="00A61781">
      <w:pPr>
        <w:pStyle w:val="Paragraphedeliste"/>
        <w:numPr>
          <w:ilvl w:val="0"/>
          <w:numId w:val="8"/>
        </w:numPr>
        <w:autoSpaceDE w:val="0"/>
        <w:autoSpaceDN w:val="0"/>
        <w:adjustRightInd w:val="0"/>
        <w:spacing w:after="0" w:line="240" w:lineRule="auto"/>
        <w:ind w:left="284" w:hanging="284"/>
        <w:jc w:val="both"/>
        <w:rPr>
          <w:rFonts w:cstheme="minorHAnsi"/>
        </w:rPr>
      </w:pPr>
      <w:r w:rsidRPr="00814561">
        <w:rPr>
          <w:rFonts w:cstheme="minorHAnsi"/>
        </w:rPr>
        <w:t>A</w:t>
      </w:r>
      <w:r w:rsidR="001A5E98" w:rsidRPr="00814561">
        <w:rPr>
          <w:rFonts w:cstheme="minorHAnsi"/>
        </w:rPr>
        <w:t xml:space="preserve">cquisition de matériel informatique pour le </w:t>
      </w:r>
      <w:r w:rsidRPr="00814561">
        <w:rPr>
          <w:rFonts w:cstheme="minorHAnsi"/>
        </w:rPr>
        <w:t>coordonnateur ou le secrétariat.</w:t>
      </w:r>
    </w:p>
    <w:p w14:paraId="3B56141E" w14:textId="77777777" w:rsidR="001A5E98" w:rsidRPr="00EB0096" w:rsidRDefault="001A5E98" w:rsidP="00A61781">
      <w:pPr>
        <w:autoSpaceDE w:val="0"/>
        <w:autoSpaceDN w:val="0"/>
        <w:adjustRightInd w:val="0"/>
        <w:spacing w:after="0" w:line="240" w:lineRule="auto"/>
        <w:jc w:val="both"/>
        <w:rPr>
          <w:rFonts w:cstheme="minorHAnsi"/>
          <w:b/>
          <w:bCs/>
        </w:rPr>
      </w:pPr>
    </w:p>
    <w:p w14:paraId="704E9697" w14:textId="77777777" w:rsidR="001A5E98" w:rsidRPr="00EB0096" w:rsidRDefault="001A5E98" w:rsidP="00A61781">
      <w:pPr>
        <w:pStyle w:val="Paragraphedeliste"/>
        <w:numPr>
          <w:ilvl w:val="0"/>
          <w:numId w:val="7"/>
        </w:numPr>
        <w:autoSpaceDE w:val="0"/>
        <w:autoSpaceDN w:val="0"/>
        <w:adjustRightInd w:val="0"/>
        <w:spacing w:after="0" w:line="240" w:lineRule="auto"/>
        <w:jc w:val="both"/>
        <w:rPr>
          <w:rFonts w:cstheme="minorHAnsi"/>
        </w:rPr>
      </w:pPr>
      <w:r w:rsidRPr="00EB0096">
        <w:rPr>
          <w:rFonts w:cstheme="minorHAnsi"/>
          <w:b/>
          <w:bCs/>
        </w:rPr>
        <w:t xml:space="preserve">La coordination interprofessionnelle </w:t>
      </w:r>
      <w:r w:rsidRPr="00EB0096">
        <w:rPr>
          <w:rFonts w:cstheme="minorHAnsi"/>
        </w:rPr>
        <w:t xml:space="preserve">du projet et sa mise en </w:t>
      </w:r>
      <w:r w:rsidR="007056DB">
        <w:rPr>
          <w:rFonts w:cstheme="minorHAnsi"/>
        </w:rPr>
        <w:t>œuvre</w:t>
      </w:r>
      <w:r w:rsidRPr="00EB0096">
        <w:rPr>
          <w:rFonts w:cstheme="minorHAnsi"/>
        </w:rPr>
        <w:t xml:space="preserve"> :</w:t>
      </w:r>
    </w:p>
    <w:p w14:paraId="11F41AF1" w14:textId="4951C9D1" w:rsidR="00A61781" w:rsidRDefault="00814561" w:rsidP="00A61781">
      <w:pPr>
        <w:pStyle w:val="Paragraphedeliste"/>
        <w:numPr>
          <w:ilvl w:val="0"/>
          <w:numId w:val="8"/>
        </w:numPr>
        <w:autoSpaceDE w:val="0"/>
        <w:autoSpaceDN w:val="0"/>
        <w:adjustRightInd w:val="0"/>
        <w:spacing w:after="0" w:line="240" w:lineRule="auto"/>
        <w:ind w:left="284" w:hanging="284"/>
        <w:jc w:val="both"/>
        <w:rPr>
          <w:rFonts w:cstheme="minorHAnsi"/>
        </w:rPr>
      </w:pPr>
      <w:r w:rsidRPr="00A61781">
        <w:rPr>
          <w:rFonts w:cstheme="minorHAnsi"/>
        </w:rPr>
        <w:t>I</w:t>
      </w:r>
      <w:r w:rsidR="001A5E98" w:rsidRPr="00A61781">
        <w:rPr>
          <w:rFonts w:cstheme="minorHAnsi"/>
        </w:rPr>
        <w:t>ndemnisation du temps de préparation, d’organisation et de tenue de réunions de concertation pluri professionnelles d’amélioration des pra</w:t>
      </w:r>
      <w:r w:rsidR="00D33925">
        <w:rPr>
          <w:rFonts w:cstheme="minorHAnsi"/>
        </w:rPr>
        <w:t>tiques et des prises en charge.</w:t>
      </w:r>
      <w:bookmarkStart w:id="0" w:name="_GoBack"/>
      <w:bookmarkEnd w:id="0"/>
    </w:p>
    <w:p w14:paraId="5CBA3B3C" w14:textId="706FA32B" w:rsidR="00CC5230" w:rsidRPr="00A61781" w:rsidRDefault="00814561" w:rsidP="00A61781">
      <w:pPr>
        <w:pStyle w:val="Paragraphedeliste"/>
        <w:numPr>
          <w:ilvl w:val="0"/>
          <w:numId w:val="8"/>
        </w:numPr>
        <w:autoSpaceDE w:val="0"/>
        <w:autoSpaceDN w:val="0"/>
        <w:adjustRightInd w:val="0"/>
        <w:spacing w:after="0" w:line="240" w:lineRule="auto"/>
        <w:ind w:left="284" w:hanging="284"/>
        <w:jc w:val="both"/>
        <w:rPr>
          <w:rFonts w:cstheme="minorHAnsi"/>
        </w:rPr>
      </w:pPr>
      <w:r w:rsidRPr="00A61781">
        <w:rPr>
          <w:rFonts w:cstheme="minorHAnsi"/>
        </w:rPr>
        <w:t>I</w:t>
      </w:r>
      <w:r w:rsidR="001A5E98" w:rsidRPr="00A61781">
        <w:rPr>
          <w:rFonts w:cstheme="minorHAnsi"/>
        </w:rPr>
        <w:t>ndemnisation du temps de travail d’un coordonnateur (professionnelles avec justificatifs tels que factures, fiche de paie)</w:t>
      </w:r>
      <w:r w:rsidR="00C96B0A">
        <w:rPr>
          <w:rFonts w:cstheme="minorHAnsi"/>
        </w:rPr>
        <w:t>.</w:t>
      </w:r>
    </w:p>
    <w:p w14:paraId="6F7F42AA" w14:textId="77777777" w:rsidR="008F7D70" w:rsidRPr="00EB0096" w:rsidRDefault="008F7D70" w:rsidP="00EA4026">
      <w:pPr>
        <w:spacing w:after="0" w:line="240" w:lineRule="auto"/>
        <w:jc w:val="both"/>
        <w:rPr>
          <w:rFonts w:cstheme="minorHAnsi"/>
        </w:rPr>
      </w:pPr>
    </w:p>
    <w:p w14:paraId="002D53BF" w14:textId="77777777" w:rsidR="001A5E98" w:rsidRPr="00EB0096" w:rsidRDefault="001A5E98" w:rsidP="00A61781">
      <w:pPr>
        <w:pStyle w:val="Paragraphedeliste"/>
        <w:numPr>
          <w:ilvl w:val="0"/>
          <w:numId w:val="7"/>
        </w:numPr>
        <w:autoSpaceDE w:val="0"/>
        <w:autoSpaceDN w:val="0"/>
        <w:adjustRightInd w:val="0"/>
        <w:spacing w:after="0" w:line="240" w:lineRule="auto"/>
        <w:jc w:val="both"/>
        <w:rPr>
          <w:rFonts w:cstheme="minorHAnsi"/>
          <w:b/>
          <w:bCs/>
        </w:rPr>
      </w:pPr>
      <w:r w:rsidRPr="00EB0096">
        <w:rPr>
          <w:rFonts w:cstheme="minorHAnsi"/>
          <w:b/>
          <w:bCs/>
        </w:rPr>
        <w:t>Equipement collectif :</w:t>
      </w:r>
    </w:p>
    <w:p w14:paraId="65F26DB9" w14:textId="77777777" w:rsidR="00A61781" w:rsidRDefault="001A5E98" w:rsidP="00A61781">
      <w:pPr>
        <w:pStyle w:val="Paragraphedeliste"/>
        <w:numPr>
          <w:ilvl w:val="0"/>
          <w:numId w:val="9"/>
        </w:numPr>
        <w:autoSpaceDE w:val="0"/>
        <w:autoSpaceDN w:val="0"/>
        <w:adjustRightInd w:val="0"/>
        <w:spacing w:after="0" w:line="240" w:lineRule="auto"/>
        <w:ind w:left="284" w:hanging="284"/>
        <w:jc w:val="both"/>
        <w:rPr>
          <w:rFonts w:cstheme="minorHAnsi"/>
        </w:rPr>
      </w:pPr>
      <w:r w:rsidRPr="00A61781">
        <w:rPr>
          <w:rFonts w:cstheme="minorHAnsi"/>
        </w:rPr>
        <w:t xml:space="preserve">Aide à l’acquisition de matériel médical et/ou paramédical destiné à l’exercice pluridisciplinaire et coordonné des professionnels de santé de la structure. </w:t>
      </w:r>
    </w:p>
    <w:p w14:paraId="206839E9" w14:textId="77777777" w:rsidR="001A5E98" w:rsidRPr="00A61781" w:rsidRDefault="001A5E98" w:rsidP="00A61781">
      <w:pPr>
        <w:pStyle w:val="Paragraphedeliste"/>
        <w:autoSpaceDE w:val="0"/>
        <w:autoSpaceDN w:val="0"/>
        <w:adjustRightInd w:val="0"/>
        <w:spacing w:after="0" w:line="240" w:lineRule="auto"/>
        <w:ind w:left="284"/>
        <w:jc w:val="both"/>
        <w:rPr>
          <w:rFonts w:cstheme="minorHAnsi"/>
        </w:rPr>
      </w:pPr>
      <w:r w:rsidRPr="00A61781">
        <w:rPr>
          <w:rFonts w:cstheme="minorHAnsi"/>
        </w:rPr>
        <w:t xml:space="preserve">Ce matériel doit favoriser la mise en </w:t>
      </w:r>
      <w:r w:rsidR="00A61781" w:rsidRPr="00A61781">
        <w:rPr>
          <w:rFonts w:cstheme="minorHAnsi"/>
        </w:rPr>
        <w:t>œuvre</w:t>
      </w:r>
      <w:r w:rsidRPr="00A61781">
        <w:rPr>
          <w:rFonts w:cstheme="minorHAnsi"/>
        </w:rPr>
        <w:t xml:space="preserve"> du projet de santé collectif en garantissant la sécurité des soins et une prise en charge optimale des patients. Une subvention allouée dans ce cadre n’a donc pas vocation à financer des matériels dédiés à l’exercic</w:t>
      </w:r>
      <w:r w:rsidR="00A61781">
        <w:rPr>
          <w:rFonts w:cstheme="minorHAnsi"/>
        </w:rPr>
        <w:t>e individuel des professionnels.</w:t>
      </w:r>
      <w:r w:rsidR="00A61781">
        <w:rPr>
          <w:rFonts w:cstheme="minorHAnsi"/>
        </w:rPr>
        <w:br/>
      </w:r>
      <w:r w:rsidRPr="00A61781">
        <w:rPr>
          <w:rFonts w:cstheme="minorHAnsi"/>
        </w:rPr>
        <w:t xml:space="preserve">Par exemple, une table d’examen médical, un défibrillateur ou un extincteur de fumée </w:t>
      </w:r>
      <w:r w:rsidRPr="00C96B0A">
        <w:rPr>
          <w:rFonts w:cstheme="minorHAnsi"/>
          <w:u w:val="single"/>
        </w:rPr>
        <w:t>ne peuvent</w:t>
      </w:r>
      <w:r w:rsidRPr="00A61781">
        <w:rPr>
          <w:rFonts w:cstheme="minorHAnsi"/>
        </w:rPr>
        <w:t xml:space="preserve"> faire l’objet d’un financement par le FIR.</w:t>
      </w:r>
    </w:p>
    <w:p w14:paraId="5982707E" w14:textId="77777777" w:rsidR="001A5E98" w:rsidRPr="00A61781" w:rsidRDefault="001A5E98" w:rsidP="00A61781">
      <w:pPr>
        <w:pStyle w:val="Paragraphedeliste"/>
        <w:numPr>
          <w:ilvl w:val="0"/>
          <w:numId w:val="9"/>
        </w:numPr>
        <w:autoSpaceDE w:val="0"/>
        <w:autoSpaceDN w:val="0"/>
        <w:adjustRightInd w:val="0"/>
        <w:spacing w:after="0" w:line="240" w:lineRule="auto"/>
        <w:ind w:left="284" w:hanging="284"/>
        <w:jc w:val="both"/>
        <w:rPr>
          <w:rFonts w:cstheme="minorHAnsi"/>
        </w:rPr>
      </w:pPr>
      <w:r w:rsidRPr="00A61781">
        <w:rPr>
          <w:rFonts w:cstheme="minorHAnsi"/>
        </w:rPr>
        <w:t>Aide à l’acquisition de matériel et mobilier collectifs visant à appuyer et faciliter la mise en œuvre du projet de santé. Dans ce cadre, l’équipement de la salle de réunions des professionnels sera considéré prioritaire (à titre d’illustration : vidéoprojecteur, écran, armoire à archives, table et chaises).</w:t>
      </w:r>
    </w:p>
    <w:p w14:paraId="7C226B3C" w14:textId="77777777" w:rsidR="001A5E98" w:rsidRPr="00EB0096" w:rsidRDefault="001A5E98" w:rsidP="00A61781">
      <w:pPr>
        <w:autoSpaceDE w:val="0"/>
        <w:autoSpaceDN w:val="0"/>
        <w:adjustRightInd w:val="0"/>
        <w:spacing w:after="0" w:line="240" w:lineRule="auto"/>
        <w:jc w:val="both"/>
        <w:rPr>
          <w:rFonts w:cstheme="minorHAnsi"/>
          <w:b/>
          <w:bCs/>
        </w:rPr>
      </w:pPr>
    </w:p>
    <w:p w14:paraId="4F78D85A" w14:textId="77777777" w:rsidR="009B45F5" w:rsidRDefault="001A5E98" w:rsidP="00A61781">
      <w:pPr>
        <w:autoSpaceDE w:val="0"/>
        <w:autoSpaceDN w:val="0"/>
        <w:adjustRightInd w:val="0"/>
        <w:spacing w:after="0" w:line="240" w:lineRule="auto"/>
        <w:jc w:val="both"/>
        <w:rPr>
          <w:rFonts w:cstheme="minorHAnsi"/>
        </w:rPr>
      </w:pPr>
      <w:r w:rsidRPr="00EB0096">
        <w:rPr>
          <w:rFonts w:cstheme="minorHAnsi"/>
          <w:b/>
          <w:bCs/>
        </w:rPr>
        <w:t xml:space="preserve">NB </w:t>
      </w:r>
      <w:r w:rsidRPr="00EB0096">
        <w:rPr>
          <w:rFonts w:cstheme="minorHAnsi"/>
        </w:rPr>
        <w:t xml:space="preserve">: </w:t>
      </w:r>
    </w:p>
    <w:p w14:paraId="6A10E2C3" w14:textId="77777777" w:rsidR="001A5E98" w:rsidRDefault="001A5E98" w:rsidP="009B45F5">
      <w:pPr>
        <w:pStyle w:val="Paragraphedeliste"/>
        <w:numPr>
          <w:ilvl w:val="0"/>
          <w:numId w:val="9"/>
        </w:numPr>
        <w:autoSpaceDE w:val="0"/>
        <w:autoSpaceDN w:val="0"/>
        <w:adjustRightInd w:val="0"/>
        <w:spacing w:after="0" w:line="240" w:lineRule="auto"/>
        <w:jc w:val="both"/>
        <w:rPr>
          <w:rFonts w:cstheme="minorHAnsi"/>
        </w:rPr>
      </w:pPr>
      <w:r w:rsidRPr="009B45F5">
        <w:rPr>
          <w:rFonts w:cstheme="minorHAnsi"/>
        </w:rPr>
        <w:t>L’ARS ne peut en aucun cas financer du matériel propre à un professionnel de santé (par ex</w:t>
      </w:r>
      <w:r w:rsidR="00A61781" w:rsidRPr="009B45F5">
        <w:rPr>
          <w:rFonts w:cstheme="minorHAnsi"/>
        </w:rPr>
        <w:t>emple : pas d’achat de fauteuil dentaire</w:t>
      </w:r>
      <w:r w:rsidRPr="009B45F5">
        <w:rPr>
          <w:rFonts w:cstheme="minorHAnsi"/>
        </w:rPr>
        <w:t>)</w:t>
      </w:r>
      <w:r w:rsidR="009B45F5">
        <w:rPr>
          <w:rFonts w:cstheme="minorHAnsi"/>
        </w:rPr>
        <w:t>.</w:t>
      </w:r>
    </w:p>
    <w:p w14:paraId="24D84C86" w14:textId="77777777" w:rsidR="009B45F5" w:rsidRDefault="009B45F5" w:rsidP="009B45F5">
      <w:pPr>
        <w:pStyle w:val="Paragraphedeliste"/>
        <w:numPr>
          <w:ilvl w:val="0"/>
          <w:numId w:val="9"/>
        </w:numPr>
        <w:autoSpaceDE w:val="0"/>
        <w:autoSpaceDN w:val="0"/>
        <w:adjustRightInd w:val="0"/>
        <w:spacing w:after="0" w:line="240" w:lineRule="auto"/>
        <w:jc w:val="both"/>
        <w:rPr>
          <w:rFonts w:cstheme="minorHAnsi"/>
        </w:rPr>
      </w:pPr>
      <w:r>
        <w:rPr>
          <w:rFonts w:cstheme="minorHAnsi"/>
        </w:rPr>
        <w:t>L’aide est versée après signature de la convention entre le représentant légal de la structure, et l’ARS.</w:t>
      </w:r>
    </w:p>
    <w:p w14:paraId="18FC89EC" w14:textId="77777777" w:rsidR="009B45F5" w:rsidRDefault="009B45F5" w:rsidP="0080158D">
      <w:pPr>
        <w:autoSpaceDE w:val="0"/>
        <w:autoSpaceDN w:val="0"/>
        <w:adjustRightInd w:val="0"/>
        <w:spacing w:after="0" w:line="240" w:lineRule="auto"/>
        <w:jc w:val="both"/>
        <w:rPr>
          <w:rFonts w:cstheme="minorHAnsi"/>
        </w:rPr>
      </w:pPr>
    </w:p>
    <w:p w14:paraId="2B43E306" w14:textId="77777777" w:rsidR="0080158D" w:rsidRPr="000F5850" w:rsidRDefault="0080158D" w:rsidP="0080158D">
      <w:pPr>
        <w:autoSpaceDE w:val="0"/>
        <w:autoSpaceDN w:val="0"/>
        <w:adjustRightInd w:val="0"/>
        <w:spacing w:after="0" w:line="240" w:lineRule="auto"/>
        <w:jc w:val="both"/>
        <w:rPr>
          <w:rFonts w:cstheme="minorHAnsi"/>
          <w:b/>
          <w:u w:val="single"/>
        </w:rPr>
      </w:pPr>
      <w:r w:rsidRPr="000F5850">
        <w:rPr>
          <w:rFonts w:cstheme="minorHAnsi"/>
          <w:b/>
          <w:u w:val="single"/>
        </w:rPr>
        <w:t xml:space="preserve">Modulation </w:t>
      </w:r>
      <w:r w:rsidR="000F5850">
        <w:rPr>
          <w:rFonts w:cstheme="minorHAnsi"/>
          <w:b/>
          <w:u w:val="single"/>
        </w:rPr>
        <w:t xml:space="preserve">et plafond </w:t>
      </w:r>
      <w:r w:rsidRPr="000F5850">
        <w:rPr>
          <w:rFonts w:cstheme="minorHAnsi"/>
          <w:b/>
          <w:u w:val="single"/>
        </w:rPr>
        <w:t xml:space="preserve">de l’aide au démarrage </w:t>
      </w:r>
    </w:p>
    <w:p w14:paraId="6669312C" w14:textId="77777777" w:rsidR="0080158D" w:rsidRDefault="0080158D" w:rsidP="0080158D">
      <w:pPr>
        <w:autoSpaceDE w:val="0"/>
        <w:autoSpaceDN w:val="0"/>
        <w:adjustRightInd w:val="0"/>
        <w:spacing w:after="0" w:line="240" w:lineRule="auto"/>
        <w:jc w:val="both"/>
        <w:rPr>
          <w:rFonts w:cstheme="minorHAnsi"/>
        </w:rPr>
      </w:pPr>
    </w:p>
    <w:p w14:paraId="6C905693" w14:textId="77777777" w:rsidR="000F5850" w:rsidRDefault="0080158D" w:rsidP="0080158D">
      <w:pPr>
        <w:pStyle w:val="Paragraphedeliste"/>
        <w:numPr>
          <w:ilvl w:val="0"/>
          <w:numId w:val="10"/>
        </w:numPr>
        <w:autoSpaceDE w:val="0"/>
        <w:autoSpaceDN w:val="0"/>
        <w:adjustRightInd w:val="0"/>
        <w:spacing w:after="0" w:line="240" w:lineRule="auto"/>
        <w:jc w:val="both"/>
        <w:rPr>
          <w:rFonts w:cstheme="minorHAnsi"/>
        </w:rPr>
      </w:pPr>
      <w:r w:rsidRPr="000F5850">
        <w:rPr>
          <w:rFonts w:cstheme="minorHAnsi"/>
        </w:rPr>
        <w:t>Pour tous les centres polyvalents (sans critères de localisation), l’aide ne pourra excéder 30 000€.</w:t>
      </w:r>
    </w:p>
    <w:p w14:paraId="78562D53" w14:textId="77777777" w:rsidR="000F5850" w:rsidRDefault="000F5850" w:rsidP="000F5850">
      <w:pPr>
        <w:pStyle w:val="Paragraphedeliste"/>
        <w:autoSpaceDE w:val="0"/>
        <w:autoSpaceDN w:val="0"/>
        <w:adjustRightInd w:val="0"/>
        <w:spacing w:after="0" w:line="240" w:lineRule="auto"/>
        <w:jc w:val="both"/>
        <w:rPr>
          <w:rFonts w:cstheme="minorHAnsi"/>
        </w:rPr>
      </w:pPr>
    </w:p>
    <w:p w14:paraId="1D15C6F6" w14:textId="3ED6596A" w:rsidR="00E611BF" w:rsidRDefault="0080158D" w:rsidP="00E611BF">
      <w:pPr>
        <w:pStyle w:val="Paragraphedeliste"/>
        <w:numPr>
          <w:ilvl w:val="0"/>
          <w:numId w:val="10"/>
        </w:numPr>
        <w:autoSpaceDE w:val="0"/>
        <w:autoSpaceDN w:val="0"/>
        <w:adjustRightInd w:val="0"/>
        <w:spacing w:after="0" w:line="240" w:lineRule="auto"/>
        <w:jc w:val="both"/>
        <w:rPr>
          <w:rFonts w:cstheme="minorHAnsi"/>
        </w:rPr>
      </w:pPr>
      <w:r w:rsidRPr="000F5850">
        <w:rPr>
          <w:rFonts w:cstheme="minorHAnsi"/>
        </w:rPr>
        <w:t>Pour les centres pluri professionnels (associant au moi</w:t>
      </w:r>
      <w:r w:rsidR="000F5850" w:rsidRPr="000F5850">
        <w:rPr>
          <w:rFonts w:cstheme="minorHAnsi"/>
        </w:rPr>
        <w:t>n</w:t>
      </w:r>
      <w:r w:rsidRPr="000F5850">
        <w:rPr>
          <w:rFonts w:cstheme="minorHAnsi"/>
        </w:rPr>
        <w:t>s un médecin général</w:t>
      </w:r>
      <w:r w:rsidR="005B7752">
        <w:rPr>
          <w:rFonts w:cstheme="minorHAnsi"/>
        </w:rPr>
        <w:t xml:space="preserve">iste et un auxiliaire médical) </w:t>
      </w:r>
      <w:r w:rsidR="005B7752" w:rsidRPr="005B7752">
        <w:rPr>
          <w:rFonts w:cstheme="minorHAnsi"/>
          <w:b/>
        </w:rPr>
        <w:t>situé</w:t>
      </w:r>
      <w:r w:rsidR="005B7752">
        <w:rPr>
          <w:rFonts w:cstheme="minorHAnsi"/>
          <w:b/>
        </w:rPr>
        <w:t>s</w:t>
      </w:r>
      <w:r w:rsidR="005B7752" w:rsidRPr="005B7752">
        <w:rPr>
          <w:rFonts w:cstheme="minorHAnsi"/>
          <w:b/>
        </w:rPr>
        <w:t xml:space="preserve"> en zone sous dense</w:t>
      </w:r>
      <w:r w:rsidR="005B7752">
        <w:rPr>
          <w:rFonts w:cstheme="minorHAnsi"/>
        </w:rPr>
        <w:t xml:space="preserve">, </w:t>
      </w:r>
      <w:r w:rsidRPr="000F5850">
        <w:rPr>
          <w:rFonts w:cstheme="minorHAnsi"/>
        </w:rPr>
        <w:t>le plafond de l’aide attribuée est relevé à 50 000€.</w:t>
      </w:r>
      <w:r w:rsidR="00E37D23">
        <w:rPr>
          <w:rFonts w:cstheme="minorHAnsi"/>
        </w:rPr>
        <w:t xml:space="preserve"> </w:t>
      </w:r>
    </w:p>
    <w:p w14:paraId="28501DF6" w14:textId="77777777" w:rsidR="00E37D23" w:rsidRPr="00E37D23" w:rsidRDefault="00E37D23" w:rsidP="00E37D23">
      <w:pPr>
        <w:pStyle w:val="Paragraphedeliste"/>
        <w:rPr>
          <w:rFonts w:cstheme="minorHAnsi"/>
        </w:rPr>
      </w:pPr>
    </w:p>
    <w:p w14:paraId="677E7DF1" w14:textId="010630DF" w:rsidR="00C57E8F" w:rsidRDefault="00E37D23" w:rsidP="000A1764">
      <w:pPr>
        <w:pStyle w:val="Paragraphedeliste"/>
        <w:numPr>
          <w:ilvl w:val="0"/>
          <w:numId w:val="10"/>
        </w:numPr>
        <w:autoSpaceDE w:val="0"/>
        <w:autoSpaceDN w:val="0"/>
        <w:adjustRightInd w:val="0"/>
        <w:spacing w:after="0" w:line="240" w:lineRule="auto"/>
        <w:jc w:val="both"/>
        <w:rPr>
          <w:rFonts w:cstheme="minorHAnsi"/>
        </w:rPr>
      </w:pPr>
      <w:r>
        <w:rPr>
          <w:rFonts w:cstheme="minorHAnsi"/>
        </w:rPr>
        <w:t>Aucun c</w:t>
      </w:r>
      <w:r w:rsidRPr="00E37D23">
        <w:rPr>
          <w:rFonts w:cstheme="minorHAnsi"/>
        </w:rPr>
        <w:t xml:space="preserve">entre de santé ne pourra se voir attribuer ces deux aides cumulées. </w:t>
      </w:r>
    </w:p>
    <w:p w14:paraId="283EBC14" w14:textId="094F0655" w:rsidR="00E37D23" w:rsidRPr="00E37D23" w:rsidRDefault="00E37D23" w:rsidP="00E37D23">
      <w:pPr>
        <w:autoSpaceDE w:val="0"/>
        <w:autoSpaceDN w:val="0"/>
        <w:adjustRightInd w:val="0"/>
        <w:spacing w:after="0" w:line="240" w:lineRule="auto"/>
        <w:jc w:val="both"/>
        <w:rPr>
          <w:rFonts w:cstheme="minorHAnsi"/>
        </w:rPr>
      </w:pPr>
    </w:p>
    <w:p w14:paraId="7AB277B0" w14:textId="2BCA83BC" w:rsidR="00C57E8F" w:rsidRDefault="00C57E8F" w:rsidP="00E611BF">
      <w:pPr>
        <w:pStyle w:val="Paragraphedeliste"/>
        <w:numPr>
          <w:ilvl w:val="0"/>
          <w:numId w:val="10"/>
        </w:numPr>
        <w:autoSpaceDE w:val="0"/>
        <w:autoSpaceDN w:val="0"/>
        <w:adjustRightInd w:val="0"/>
        <w:spacing w:after="0" w:line="240" w:lineRule="auto"/>
        <w:jc w:val="both"/>
        <w:rPr>
          <w:rFonts w:cstheme="minorHAnsi"/>
        </w:rPr>
      </w:pPr>
      <w:r>
        <w:rPr>
          <w:rFonts w:cstheme="minorHAnsi"/>
        </w:rPr>
        <w:t>L’aide sera financée sur la base de justificatifs (devis, factures, fiche de poste, …)</w:t>
      </w:r>
      <w:r w:rsidR="00E37D23">
        <w:rPr>
          <w:rFonts w:cstheme="minorHAnsi"/>
        </w:rPr>
        <w:t>.</w:t>
      </w:r>
    </w:p>
    <w:p w14:paraId="2BA6A5C8" w14:textId="77777777" w:rsidR="00E611BF" w:rsidRPr="00E611BF" w:rsidRDefault="00E611BF" w:rsidP="00E611BF">
      <w:pPr>
        <w:pStyle w:val="Paragraphedeliste"/>
        <w:rPr>
          <w:rFonts w:cstheme="minorHAnsi"/>
        </w:rPr>
      </w:pPr>
    </w:p>
    <w:p w14:paraId="3332B376" w14:textId="77777777" w:rsidR="008F7D70" w:rsidRDefault="008F7D70"/>
    <w:p w14:paraId="3B1B8C7C" w14:textId="77777777" w:rsidR="008F7D70" w:rsidRDefault="008F7D70"/>
    <w:p w14:paraId="2AE949FD" w14:textId="77777777" w:rsidR="008F7D70" w:rsidRDefault="008F7D70"/>
    <w:p w14:paraId="52C839B0" w14:textId="77777777" w:rsidR="008F7D70" w:rsidRDefault="008F7D70"/>
    <w:p w14:paraId="6659F96A" w14:textId="77777777" w:rsidR="008F7D70" w:rsidRDefault="008F7D70"/>
    <w:p w14:paraId="24C2479A" w14:textId="77777777" w:rsidR="008F7D70" w:rsidRDefault="00111FD4">
      <w:r>
        <w:rPr>
          <w:noProof/>
        </w:rPr>
        <w:drawing>
          <wp:anchor distT="0" distB="0" distL="114300" distR="114300" simplePos="0" relativeHeight="251668480" behindDoc="1" locked="0" layoutInCell="0" allowOverlap="1" wp14:anchorId="420CF3FA" wp14:editId="05F88F1F">
            <wp:simplePos x="0" y="0"/>
            <wp:positionH relativeFrom="leftMargin">
              <wp:posOffset>-40640</wp:posOffset>
            </wp:positionH>
            <wp:positionV relativeFrom="margin">
              <wp:posOffset>-641350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p w14:paraId="4C41AE98" w14:textId="77777777" w:rsidR="008F7D70" w:rsidRDefault="008F7D70"/>
    <w:p w14:paraId="0ED3DA48" w14:textId="77777777" w:rsidR="008F7D70" w:rsidRDefault="008F7D70"/>
    <w:p w14:paraId="7069C68F" w14:textId="77777777" w:rsidR="008F7D70" w:rsidRDefault="008F7D70"/>
    <w:p w14:paraId="24F343F4" w14:textId="77777777" w:rsidR="008F7D70" w:rsidRDefault="008F7D70"/>
    <w:p w14:paraId="23829F9D" w14:textId="77777777" w:rsidR="008F7D70" w:rsidRDefault="008F7D70"/>
    <w:p w14:paraId="653217CF" w14:textId="77777777" w:rsidR="008F7D70" w:rsidRDefault="008F7D70"/>
    <w:p w14:paraId="4DC84EDE" w14:textId="77777777" w:rsidR="008F7D70" w:rsidRDefault="008F7D70"/>
    <w:p w14:paraId="18867F5B" w14:textId="77777777" w:rsidR="008F7D70" w:rsidRDefault="008F7D70"/>
    <w:p w14:paraId="7AD07E54" w14:textId="77777777" w:rsidR="008F7D70" w:rsidRDefault="008F7D70"/>
    <w:p w14:paraId="2B8B462B" w14:textId="77777777" w:rsidR="008F7D70" w:rsidRDefault="008F7D70"/>
    <w:p w14:paraId="190F9798" w14:textId="77777777" w:rsidR="008F7D70" w:rsidRDefault="008F7D70"/>
    <w:p w14:paraId="06377000" w14:textId="77777777" w:rsidR="008F7D70" w:rsidRDefault="008F7D70"/>
    <w:p w14:paraId="17D051F2" w14:textId="77777777" w:rsidR="008F7D70" w:rsidRDefault="008F7D70"/>
    <w:p w14:paraId="2DE46F41" w14:textId="77777777" w:rsidR="008F7D70" w:rsidRDefault="008F7D70"/>
    <w:p w14:paraId="2F8CEF40" w14:textId="77777777" w:rsidR="008F7D70" w:rsidRDefault="008F7D70"/>
    <w:p w14:paraId="4CC32D89" w14:textId="77777777" w:rsidR="008F7D70" w:rsidRDefault="008F7D70"/>
    <w:p w14:paraId="76B6BEF4" w14:textId="77777777" w:rsidR="008F7D70" w:rsidRDefault="008F7D70"/>
    <w:p w14:paraId="5BC87CD7" w14:textId="77777777" w:rsidR="008F7D70" w:rsidRDefault="008F7D70"/>
    <w:p w14:paraId="356A3B05" w14:textId="77777777" w:rsidR="008F7D70" w:rsidRDefault="008F7D70"/>
    <w:p w14:paraId="4766EC68" w14:textId="77777777" w:rsidR="008F7D70" w:rsidRDefault="008F7D70"/>
    <w:p w14:paraId="52883775" w14:textId="77777777" w:rsidR="008F7D70" w:rsidRDefault="008F7D70" w:rsidP="008F7D70"/>
    <w:p w14:paraId="4EC47000" w14:textId="77777777" w:rsidR="008F7D70" w:rsidRPr="0047538B" w:rsidRDefault="008F7D70" w:rsidP="009401F4">
      <w:pPr>
        <w:ind w:left="-1417"/>
      </w:pPr>
    </w:p>
    <w:sectPr w:rsidR="008F7D70" w:rsidRPr="0047538B" w:rsidSect="009401F4">
      <w:headerReference w:type="even" r:id="rId9"/>
      <w:headerReference w:type="default" r:id="rId10"/>
      <w:footerReference w:type="even" r:id="rId11"/>
      <w:footerReference w:type="default" r:id="rId12"/>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42E4E" w14:textId="77777777" w:rsidR="00F9269F" w:rsidRDefault="00F9269F" w:rsidP="00430EC6">
      <w:pPr>
        <w:spacing w:after="0" w:line="240" w:lineRule="auto"/>
      </w:pPr>
      <w:r>
        <w:separator/>
      </w:r>
    </w:p>
  </w:endnote>
  <w:endnote w:type="continuationSeparator" w:id="0">
    <w:p w14:paraId="0120ACCB" w14:textId="77777777" w:rsidR="00F9269F" w:rsidRDefault="00F9269F"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FD6BB" w14:textId="29687666" w:rsidR="008F7D70" w:rsidRDefault="008F7D70"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D33925">
      <w:rPr>
        <w:rFonts w:ascii="Arial" w:hAnsi="Arial" w:cs="Arial"/>
        <w:noProof/>
        <w:sz w:val="18"/>
        <w:szCs w:val="18"/>
      </w:rPr>
      <w:t>4</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A8EF" w14:textId="48942AEE" w:rsidR="00430EC6" w:rsidRDefault="00430EC6" w:rsidP="00430EC6">
    <w:pPr>
      <w:pStyle w:val="Pieddepage"/>
      <w:jc w:val="center"/>
    </w:pPr>
    <w:r>
      <w:rPr>
        <w:rFonts w:ascii="Arial" w:hAnsi="Arial" w:cs="Arial"/>
        <w:sz w:val="18"/>
        <w:szCs w:val="18"/>
      </w:rPr>
      <w:t xml:space="preserve">Page | </w:t>
    </w:r>
    <w:r w:rsidR="002C54A7">
      <w:rPr>
        <w:rFonts w:ascii="Arial" w:hAnsi="Arial" w:cs="Arial"/>
        <w:sz w:val="18"/>
        <w:szCs w:val="18"/>
      </w:rPr>
      <w:fldChar w:fldCharType="begin"/>
    </w:r>
    <w:r>
      <w:rPr>
        <w:rFonts w:ascii="Arial" w:hAnsi="Arial" w:cs="Arial"/>
        <w:sz w:val="18"/>
        <w:szCs w:val="18"/>
      </w:rPr>
      <w:instrText xml:space="preserve"> PAGE   \* MERGEFORMAT </w:instrText>
    </w:r>
    <w:r w:rsidR="002C54A7">
      <w:rPr>
        <w:rFonts w:ascii="Arial" w:hAnsi="Arial" w:cs="Arial"/>
        <w:sz w:val="18"/>
        <w:szCs w:val="18"/>
      </w:rPr>
      <w:fldChar w:fldCharType="separate"/>
    </w:r>
    <w:r w:rsidR="00D33925">
      <w:rPr>
        <w:rFonts w:ascii="Arial" w:hAnsi="Arial" w:cs="Arial"/>
        <w:noProof/>
        <w:sz w:val="18"/>
        <w:szCs w:val="18"/>
      </w:rPr>
      <w:t>5</w:t>
    </w:r>
    <w:r w:rsidR="002C54A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9296" w14:textId="77777777" w:rsidR="00F9269F" w:rsidRDefault="00F9269F" w:rsidP="00430EC6">
      <w:pPr>
        <w:spacing w:after="0" w:line="240" w:lineRule="auto"/>
      </w:pPr>
      <w:r>
        <w:separator/>
      </w:r>
    </w:p>
  </w:footnote>
  <w:footnote w:type="continuationSeparator" w:id="0">
    <w:p w14:paraId="6C4DD29C" w14:textId="77777777" w:rsidR="00F9269F" w:rsidRDefault="00F9269F"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9C1D7" w14:textId="77777777" w:rsidR="008F7D70" w:rsidRDefault="008F7D70">
    <w:pPr>
      <w:pStyle w:val="En-tte"/>
    </w:pPr>
    <w:r>
      <w:rPr>
        <w:noProof/>
      </w:rPr>
      <w:drawing>
        <wp:anchor distT="0" distB="0" distL="114300" distR="114300" simplePos="0" relativeHeight="251665408" behindDoc="0" locked="0" layoutInCell="1" allowOverlap="1" wp14:anchorId="433A966B" wp14:editId="39A9614F">
          <wp:simplePos x="0" y="0"/>
          <wp:positionH relativeFrom="column">
            <wp:posOffset>-899795</wp:posOffset>
          </wp:positionH>
          <wp:positionV relativeFrom="paragraph">
            <wp:posOffset>-205031</wp:posOffset>
          </wp:positionV>
          <wp:extent cx="2886710" cy="10241627"/>
          <wp:effectExtent l="0" t="0" r="0" b="0"/>
          <wp:wrapNone/>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8B53" w14:textId="77777777" w:rsidR="00965420" w:rsidRDefault="00965420">
    <w:pPr>
      <w:pStyle w:val="En-tte"/>
    </w:pPr>
    <w:r>
      <w:rPr>
        <w:noProof/>
      </w:rPr>
      <w:drawing>
        <wp:anchor distT="0" distB="0" distL="114300" distR="114300" simplePos="0" relativeHeight="251663360" behindDoc="0" locked="0" layoutInCell="1" allowOverlap="1" wp14:anchorId="3206F6C1" wp14:editId="503528E6">
          <wp:simplePos x="0" y="0"/>
          <wp:positionH relativeFrom="column">
            <wp:posOffset>3831693</wp:posOffset>
          </wp:positionH>
          <wp:positionV relativeFrom="paragraph">
            <wp:posOffset>-141236</wp:posOffset>
          </wp:positionV>
          <wp:extent cx="2844800" cy="10092937"/>
          <wp:effectExtent l="0" t="0" r="0" b="0"/>
          <wp:wrapNone/>
          <wp:docPr id="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975"/>
    <w:multiLevelType w:val="hybridMultilevel"/>
    <w:tmpl w:val="EEBC5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E11EA"/>
    <w:multiLevelType w:val="hybridMultilevel"/>
    <w:tmpl w:val="20501D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7A697C"/>
    <w:multiLevelType w:val="hybridMultilevel"/>
    <w:tmpl w:val="C8CCB6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554B84"/>
    <w:multiLevelType w:val="hybridMultilevel"/>
    <w:tmpl w:val="7ED2DF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3A2D84"/>
    <w:multiLevelType w:val="hybridMultilevel"/>
    <w:tmpl w:val="386253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7E66AD"/>
    <w:multiLevelType w:val="hybridMultilevel"/>
    <w:tmpl w:val="8B3A9BFA"/>
    <w:lvl w:ilvl="0" w:tplc="88744C5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19764E"/>
    <w:multiLevelType w:val="hybridMultilevel"/>
    <w:tmpl w:val="44F24A88"/>
    <w:lvl w:ilvl="0" w:tplc="5ED6D462">
      <w:numFmt w:val="bullet"/>
      <w:lvlText w:val="-"/>
      <w:lvlJc w:val="left"/>
      <w:pPr>
        <w:ind w:left="1440" w:hanging="360"/>
      </w:pPr>
      <w:rPr>
        <w:rFonts w:ascii="Calibri" w:eastAsiaTheme="minorEastAsia"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DD668DB"/>
    <w:multiLevelType w:val="hybridMultilevel"/>
    <w:tmpl w:val="14160FBA"/>
    <w:lvl w:ilvl="0" w:tplc="88744C5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3D6D95"/>
    <w:multiLevelType w:val="hybridMultilevel"/>
    <w:tmpl w:val="7466F1BA"/>
    <w:lvl w:ilvl="0" w:tplc="88744C54">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98467F"/>
    <w:multiLevelType w:val="hybridMultilevel"/>
    <w:tmpl w:val="099267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DE7AD0"/>
    <w:multiLevelType w:val="hybridMultilevel"/>
    <w:tmpl w:val="5D38C57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10"/>
  </w:num>
  <w:num w:numId="6">
    <w:abstractNumId w:val="8"/>
  </w:num>
  <w:num w:numId="7">
    <w:abstractNumId w:val="0"/>
  </w:num>
  <w:num w:numId="8">
    <w:abstractNumId w:val="7"/>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54EF"/>
    <w:rsid w:val="0004673D"/>
    <w:rsid w:val="00046902"/>
    <w:rsid w:val="000F5850"/>
    <w:rsid w:val="00111FD4"/>
    <w:rsid w:val="00152F10"/>
    <w:rsid w:val="00163353"/>
    <w:rsid w:val="001A5E98"/>
    <w:rsid w:val="001E3D43"/>
    <w:rsid w:val="00267D48"/>
    <w:rsid w:val="00275E31"/>
    <w:rsid w:val="00285559"/>
    <w:rsid w:val="00291E8B"/>
    <w:rsid w:val="00295C59"/>
    <w:rsid w:val="002C54A7"/>
    <w:rsid w:val="002D32A4"/>
    <w:rsid w:val="002F64B1"/>
    <w:rsid w:val="00384A17"/>
    <w:rsid w:val="003B0E72"/>
    <w:rsid w:val="00430EC6"/>
    <w:rsid w:val="0045020D"/>
    <w:rsid w:val="0047538B"/>
    <w:rsid w:val="004B660F"/>
    <w:rsid w:val="004C3B71"/>
    <w:rsid w:val="004E2A8A"/>
    <w:rsid w:val="00541FD2"/>
    <w:rsid w:val="00561B9B"/>
    <w:rsid w:val="00576E03"/>
    <w:rsid w:val="005B7752"/>
    <w:rsid w:val="00613CC6"/>
    <w:rsid w:val="00633A59"/>
    <w:rsid w:val="0066788F"/>
    <w:rsid w:val="00672171"/>
    <w:rsid w:val="006E07AE"/>
    <w:rsid w:val="006F0B16"/>
    <w:rsid w:val="006F45DD"/>
    <w:rsid w:val="007056DB"/>
    <w:rsid w:val="00745481"/>
    <w:rsid w:val="007574C9"/>
    <w:rsid w:val="00772C34"/>
    <w:rsid w:val="007A005A"/>
    <w:rsid w:val="007A2582"/>
    <w:rsid w:val="0080158D"/>
    <w:rsid w:val="00814561"/>
    <w:rsid w:val="00831421"/>
    <w:rsid w:val="008D6792"/>
    <w:rsid w:val="008F7D70"/>
    <w:rsid w:val="009401F4"/>
    <w:rsid w:val="0094629B"/>
    <w:rsid w:val="00962C03"/>
    <w:rsid w:val="00965420"/>
    <w:rsid w:val="00992E3F"/>
    <w:rsid w:val="009B45F5"/>
    <w:rsid w:val="009C4EAF"/>
    <w:rsid w:val="00A35BCE"/>
    <w:rsid w:val="00A40A3F"/>
    <w:rsid w:val="00A61781"/>
    <w:rsid w:val="00A76415"/>
    <w:rsid w:val="00A77F93"/>
    <w:rsid w:val="00A85A77"/>
    <w:rsid w:val="00A93FF2"/>
    <w:rsid w:val="00AF53E0"/>
    <w:rsid w:val="00B564AF"/>
    <w:rsid w:val="00BC6073"/>
    <w:rsid w:val="00BE5C71"/>
    <w:rsid w:val="00BE67A9"/>
    <w:rsid w:val="00C47CAD"/>
    <w:rsid w:val="00C57E8F"/>
    <w:rsid w:val="00C96B0A"/>
    <w:rsid w:val="00CC5230"/>
    <w:rsid w:val="00CE4E31"/>
    <w:rsid w:val="00D33925"/>
    <w:rsid w:val="00D51457"/>
    <w:rsid w:val="00D51FC2"/>
    <w:rsid w:val="00D87B80"/>
    <w:rsid w:val="00D948A0"/>
    <w:rsid w:val="00DF2874"/>
    <w:rsid w:val="00E37D23"/>
    <w:rsid w:val="00E611BF"/>
    <w:rsid w:val="00E6395C"/>
    <w:rsid w:val="00EA4026"/>
    <w:rsid w:val="00EA4DC4"/>
    <w:rsid w:val="00EB0096"/>
    <w:rsid w:val="00ED60AF"/>
    <w:rsid w:val="00EE2D19"/>
    <w:rsid w:val="00EE557B"/>
    <w:rsid w:val="00EF0DB9"/>
    <w:rsid w:val="00F24724"/>
    <w:rsid w:val="00F9269F"/>
    <w:rsid w:val="00F971A1"/>
    <w:rsid w:val="00FC3D05"/>
    <w:rsid w:val="00FD12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10655"/>
  <w15:docId w15:val="{E9D828FF-4DE3-49BA-A2DE-71D58739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A00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character" w:customStyle="1" w:styleId="Titre1Car">
    <w:name w:val="Titre 1 Car"/>
    <w:basedOn w:val="Policepardfaut"/>
    <w:link w:val="Titre1"/>
    <w:uiPriority w:val="9"/>
    <w:rsid w:val="007A005A"/>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7574C9"/>
    <w:pPr>
      <w:ind w:left="720"/>
      <w:contextualSpacing/>
    </w:pPr>
  </w:style>
  <w:style w:type="character" w:styleId="Marquedecommentaire">
    <w:name w:val="annotation reference"/>
    <w:basedOn w:val="Policepardfaut"/>
    <w:uiPriority w:val="99"/>
    <w:semiHidden/>
    <w:unhideWhenUsed/>
    <w:rsid w:val="00ED60AF"/>
    <w:rPr>
      <w:sz w:val="16"/>
      <w:szCs w:val="16"/>
    </w:rPr>
  </w:style>
  <w:style w:type="paragraph" w:styleId="Commentaire">
    <w:name w:val="annotation text"/>
    <w:basedOn w:val="Normal"/>
    <w:link w:val="CommentaireCar"/>
    <w:uiPriority w:val="99"/>
    <w:semiHidden/>
    <w:unhideWhenUsed/>
    <w:rsid w:val="00ED60AF"/>
    <w:pPr>
      <w:spacing w:line="240" w:lineRule="auto"/>
    </w:pPr>
    <w:rPr>
      <w:sz w:val="20"/>
      <w:szCs w:val="20"/>
    </w:rPr>
  </w:style>
  <w:style w:type="character" w:customStyle="1" w:styleId="CommentaireCar">
    <w:name w:val="Commentaire Car"/>
    <w:basedOn w:val="Policepardfaut"/>
    <w:link w:val="Commentaire"/>
    <w:uiPriority w:val="99"/>
    <w:semiHidden/>
    <w:rsid w:val="00ED60AF"/>
    <w:rPr>
      <w:sz w:val="20"/>
      <w:szCs w:val="20"/>
    </w:rPr>
  </w:style>
  <w:style w:type="paragraph" w:styleId="Objetducommentaire">
    <w:name w:val="annotation subject"/>
    <w:basedOn w:val="Commentaire"/>
    <w:next w:val="Commentaire"/>
    <w:link w:val="ObjetducommentaireCar"/>
    <w:uiPriority w:val="99"/>
    <w:semiHidden/>
    <w:unhideWhenUsed/>
    <w:rsid w:val="00ED60AF"/>
    <w:rPr>
      <w:b/>
      <w:bCs/>
    </w:rPr>
  </w:style>
  <w:style w:type="character" w:customStyle="1" w:styleId="ObjetducommentaireCar">
    <w:name w:val="Objet du commentaire Car"/>
    <w:basedOn w:val="CommentaireCar"/>
    <w:link w:val="Objetducommentaire"/>
    <w:uiPriority w:val="99"/>
    <w:semiHidden/>
    <w:rsid w:val="00ED60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924</Words>
  <Characters>5082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ARNOULT, Chloé (ARS-GRANDEST)</cp:lastModifiedBy>
  <cp:revision>4</cp:revision>
  <dcterms:created xsi:type="dcterms:W3CDTF">2023-03-05T21:23:00Z</dcterms:created>
  <dcterms:modified xsi:type="dcterms:W3CDTF">2024-02-15T14:28:00Z</dcterms:modified>
</cp:coreProperties>
</file>